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cs="Times New Roman"/>
          <w:b/>
          <w:bCs/>
          <w:sz w:val="48"/>
          <w:szCs w:val="48"/>
        </w:rPr>
      </w:pPr>
    </w:p>
    <w:p>
      <w:pPr>
        <w:spacing w:line="620" w:lineRule="exact"/>
        <w:rPr>
          <w:rFonts w:cs="Times New Roman"/>
          <w:b/>
          <w:bCs/>
          <w:sz w:val="48"/>
          <w:szCs w:val="48"/>
        </w:rPr>
      </w:pPr>
    </w:p>
    <w:p>
      <w:pPr>
        <w:pStyle w:val="2"/>
      </w:pPr>
    </w:p>
    <w:p>
      <w:pPr>
        <w:spacing w:line="1160" w:lineRule="exact"/>
        <w:rPr>
          <w:rFonts w:ascii="方正小标宋_GBK" w:eastAsia="方正小标宋_GBK" w:cs="Times New Roman"/>
          <w:color w:val="FF0000"/>
          <w:kern w:val="0"/>
          <w:sz w:val="110"/>
          <w:szCs w:val="110"/>
        </w:rPr>
      </w:pPr>
      <w:r>
        <w:rPr>
          <w:rFonts w:hint="eastAsia" w:ascii="方正小标宋_GBK" w:eastAsia="方正小标宋_GBK" w:cs="方正小标宋_GBK"/>
          <w:color w:val="FF0000"/>
          <w:spacing w:val="5"/>
          <w:w w:val="44"/>
          <w:kern w:val="0"/>
          <w:sz w:val="110"/>
          <w:szCs w:val="110"/>
        </w:rPr>
        <w:t>南通市经济技术开发区管理委员会办公</w:t>
      </w:r>
      <w:r>
        <w:rPr>
          <w:rFonts w:hint="eastAsia" w:ascii="方正小标宋_GBK" w:eastAsia="方正小标宋_GBK" w:cs="方正小标宋_GBK"/>
          <w:color w:val="FF0000"/>
          <w:spacing w:val="7"/>
          <w:w w:val="44"/>
          <w:kern w:val="0"/>
          <w:sz w:val="110"/>
          <w:szCs w:val="110"/>
        </w:rPr>
        <w:t>室</w:t>
      </w:r>
    </w:p>
    <w:p>
      <w:pPr>
        <w:spacing w:line="440" w:lineRule="exact"/>
        <w:rPr>
          <w:rFonts w:cs="Times New Roman"/>
          <w:b/>
          <w:bCs/>
        </w:rPr>
      </w:pPr>
    </w:p>
    <w:p>
      <w:pPr>
        <w:spacing w:line="440" w:lineRule="exact"/>
        <w:jc w:val="center"/>
        <w:rPr>
          <w:rFonts w:cs="Times New Roman"/>
          <w:b/>
          <w:bCs/>
        </w:rPr>
      </w:pPr>
    </w:p>
    <w:p>
      <w:pPr>
        <w:jc w:val="center"/>
        <w:rPr>
          <w:rFonts w:cs="Times New Roman"/>
          <w:b/>
          <w:bCs/>
        </w:rPr>
      </w:pPr>
      <w:r>
        <w:rPr>
          <w:rFonts w:hint="eastAsia" w:ascii="Times New Roman"/>
        </w:rPr>
        <w:t>通开发管办〔</w:t>
      </w:r>
      <w:r>
        <w:rPr>
          <w:rFonts w:ascii="Times New Roman" w:cs="Times New Roman"/>
        </w:rPr>
        <w:t>202</w:t>
      </w:r>
      <w:r>
        <w:rPr>
          <w:rFonts w:hint="eastAsia" w:ascii="Times New Roman" w:cs="Times New Roman"/>
        </w:rPr>
        <w:t>4</w:t>
      </w:r>
      <w:r>
        <w:rPr>
          <w:rFonts w:hint="eastAsia" w:ascii="Times New Roman"/>
        </w:rPr>
        <w:t>〕</w:t>
      </w:r>
      <w:r>
        <w:rPr>
          <w:rFonts w:hint="eastAsia" w:ascii="Times New Roman" w:cs="Times New Roman"/>
        </w:rPr>
        <w:t>10</w:t>
      </w:r>
      <w:r>
        <w:rPr>
          <w:rFonts w:hint="eastAsia" w:ascii="Times New Roman"/>
        </w:rPr>
        <w:t>号</w:t>
      </w:r>
    </w:p>
    <w:p>
      <w:pPr>
        <w:spacing w:line="540" w:lineRule="exact"/>
        <w:jc w:val="center"/>
        <w:rPr>
          <w:rFonts w:eastAsia="方正小标宋_GBK" w:cs="方正小标宋_GBK"/>
          <w:sz w:val="44"/>
          <w:szCs w:val="44"/>
        </w:rPr>
      </w:pPr>
      <w:r>
        <w:rPr>
          <w:rFonts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71755</wp:posOffset>
                </wp:positionV>
                <wp:extent cx="5618480" cy="0"/>
                <wp:effectExtent l="0" t="0" r="0" b="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left:0pt;margin-top:5.65pt;height:0pt;width:442.4pt;z-index:251659264;mso-width-relative:page;mso-height-relative:page;" filled="f" stroked="t" coordsize="21600,21600" o:gfxdata="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ZZ6A9UAAAAGAQAADwAAAAAAAAABACAAAAAiAAAAZHJzL2Rv&#10;d25yZXYueG1sUEsBAhQAFAAAAAgAh07iQFEIwarLAQAAoAMAAA4AAAAAAAAAAQAgAAAAJAEAAGRy&#10;cy9lMm9Eb2MueG1sUEsFBgAAAAAGAAYAWQEAAGEFAAAAAA==&#10;">
                <v:fill on="f" focussize="0,0"/>
                <v:stroke weight="1.5pt" color="#FF0000" joinstyle="round"/>
                <v:imagedata o:title=""/>
                <o:lock v:ext="edit" aspectratio="f"/>
              </v:line>
            </w:pict>
          </mc:Fallback>
        </mc:AlternateContent>
      </w:r>
    </w:p>
    <w:p>
      <w:pPr>
        <w:spacing w:line="590" w:lineRule="exact"/>
        <w:jc w:val="center"/>
        <w:rPr>
          <w:rFonts w:eastAsia="方正小标宋_GBK" w:cs="方正小标宋_GBK"/>
          <w:sz w:val="44"/>
          <w:szCs w:val="44"/>
        </w:rPr>
      </w:pPr>
    </w:p>
    <w:p>
      <w:pPr>
        <w:spacing w:line="500" w:lineRule="exact"/>
        <w:jc w:val="center"/>
        <w:rPr>
          <w:rFonts w:eastAsia="方正小标宋_GBK" w:cs="方正小标宋_GBK"/>
          <w:sz w:val="44"/>
          <w:szCs w:val="44"/>
        </w:rPr>
      </w:pPr>
      <w:r>
        <w:rPr>
          <w:rFonts w:hint="eastAsia" w:eastAsia="方正小标宋_GBK" w:cs="方正小标宋_GBK"/>
          <w:sz w:val="44"/>
          <w:szCs w:val="44"/>
        </w:rPr>
        <w:t>南通市经济技术开发区管理委员会办公室</w:t>
      </w:r>
    </w:p>
    <w:p>
      <w:pPr>
        <w:spacing w:line="500" w:lineRule="exact"/>
        <w:jc w:val="center"/>
        <w:rPr>
          <w:rFonts w:ascii="方正小标宋_GBK" w:eastAsia="方正小标宋_GBK" w:cs="方正小标宋_GBK"/>
          <w:spacing w:val="-20"/>
          <w:sz w:val="44"/>
          <w:szCs w:val="44"/>
        </w:rPr>
      </w:pPr>
      <w:r>
        <w:rPr>
          <w:rFonts w:hint="eastAsia" w:ascii="方正小标宋_GBK" w:eastAsia="方正小标宋_GBK" w:cs="方正小标宋_GBK"/>
          <w:spacing w:val="-20"/>
          <w:sz w:val="44"/>
          <w:szCs w:val="44"/>
        </w:rPr>
        <w:t>关于印发《南通市经济技术开发区2024年深入</w:t>
      </w:r>
    </w:p>
    <w:p>
      <w:pPr>
        <w:spacing w:line="500" w:lineRule="exact"/>
        <w:jc w:val="center"/>
        <w:rPr>
          <w:rFonts w:ascii="方正小标宋_GBK" w:eastAsia="方正小标宋_GBK" w:cs="方正小标宋_GBK"/>
          <w:spacing w:val="-20"/>
          <w:sz w:val="44"/>
          <w:szCs w:val="44"/>
        </w:rPr>
      </w:pPr>
      <w:r>
        <w:rPr>
          <w:rFonts w:hint="eastAsia" w:ascii="方正小标宋_GBK" w:eastAsia="方正小标宋_GBK" w:cs="方正小标宋_GBK"/>
          <w:spacing w:val="-20"/>
          <w:sz w:val="44"/>
          <w:szCs w:val="44"/>
        </w:rPr>
        <w:t>打好污染防治攻坚战考评办法》《南通市经济技术</w:t>
      </w:r>
    </w:p>
    <w:p>
      <w:pPr>
        <w:spacing w:line="500" w:lineRule="exact"/>
        <w:jc w:val="center"/>
        <w:rPr>
          <w:rFonts w:ascii="方正小标宋_GBK" w:eastAsia="方正小标宋_GBK" w:cs="方正小标宋_GBK"/>
          <w:spacing w:val="-20"/>
          <w:sz w:val="44"/>
          <w:szCs w:val="44"/>
        </w:rPr>
      </w:pPr>
      <w:r>
        <w:rPr>
          <w:rFonts w:hint="eastAsia" w:ascii="方正小标宋_GBK" w:eastAsia="方正小标宋_GBK" w:cs="方正小标宋_GBK"/>
          <w:spacing w:val="-20"/>
          <w:sz w:val="44"/>
          <w:szCs w:val="44"/>
        </w:rPr>
        <w:t>开发区深入打好污染防治攻坚战指挥部组成部门</w:t>
      </w:r>
    </w:p>
    <w:p>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pacing w:val="-20"/>
          <w:sz w:val="44"/>
          <w:szCs w:val="44"/>
        </w:rPr>
        <w:t>考评办法》</w:t>
      </w:r>
      <w:r>
        <w:rPr>
          <w:rFonts w:hint="eastAsia" w:ascii="方正小标宋_GBK" w:eastAsia="方正小标宋_GBK" w:cs="方正小标宋_GBK"/>
          <w:sz w:val="44"/>
          <w:szCs w:val="44"/>
        </w:rPr>
        <w:t>的通知</w:t>
      </w:r>
    </w:p>
    <w:p>
      <w:pPr>
        <w:adjustRightInd w:val="0"/>
        <w:snapToGrid w:val="0"/>
        <w:spacing w:line="500" w:lineRule="exact"/>
        <w:rPr>
          <w:rFonts w:ascii="Times New Roman" w:eastAsia="楷体_GB2312" w:cs="Times New Roman"/>
        </w:rPr>
      </w:pPr>
    </w:p>
    <w:p>
      <w:pPr>
        <w:adjustRightInd w:val="0"/>
        <w:snapToGrid w:val="0"/>
        <w:spacing w:line="500" w:lineRule="exact"/>
        <w:rPr>
          <w:rFonts w:ascii="Times New Roman" w:eastAsia="楷体_GB2312" w:cs="Times New Roman"/>
          <w:bCs/>
        </w:rPr>
      </w:pPr>
      <w:r>
        <w:rPr>
          <w:rFonts w:ascii="Times New Roman" w:eastAsia="楷体_GB2312" w:cs="Times New Roman"/>
          <w:bCs/>
        </w:rPr>
        <w:t>各</w:t>
      </w:r>
      <w:r>
        <w:rPr>
          <w:rFonts w:hint="eastAsia" w:ascii="Times New Roman" w:eastAsia="楷体_GB2312" w:cs="Times New Roman"/>
          <w:bCs/>
        </w:rPr>
        <w:t>有</w:t>
      </w:r>
      <w:r>
        <w:rPr>
          <w:rFonts w:ascii="Times New Roman" w:eastAsia="楷体_GB2312" w:cs="Times New Roman"/>
          <w:bCs/>
        </w:rPr>
        <w:t>关部门，各街道、老洪港</w:t>
      </w:r>
      <w:r>
        <w:rPr>
          <w:rFonts w:hint="eastAsia" w:ascii="Times New Roman" w:eastAsia="楷体_GB2312" w:cs="Times New Roman"/>
          <w:bCs/>
        </w:rPr>
        <w:t>，各有关单位</w:t>
      </w:r>
      <w:r>
        <w:rPr>
          <w:rFonts w:ascii="Times New Roman" w:eastAsia="楷体_GB2312" w:cs="Times New Roman"/>
          <w:bCs/>
        </w:rPr>
        <w:t>：</w:t>
      </w:r>
    </w:p>
    <w:p>
      <w:pPr>
        <w:adjustRightInd w:val="0"/>
        <w:snapToGrid w:val="0"/>
        <w:spacing w:line="500" w:lineRule="exact"/>
        <w:rPr>
          <w:rFonts w:ascii="Times New Roman" w:eastAsia="楷体_GB2312" w:cs="Times New Roman"/>
        </w:rPr>
      </w:pPr>
      <w:r>
        <w:rPr>
          <w:rFonts w:ascii="Times New Roman" w:eastAsia="楷体_GB2312" w:cs="Times New Roman"/>
          <w:bCs/>
        </w:rPr>
        <w:t xml:space="preserve">    《</w:t>
      </w:r>
      <w:r>
        <w:rPr>
          <w:rFonts w:ascii="Times New Roman" w:eastAsia="楷体_GB2312" w:cs="Times New Roman"/>
        </w:rPr>
        <w:t>南通市经济技术开发区202</w:t>
      </w:r>
      <w:r>
        <w:rPr>
          <w:rFonts w:hint="eastAsia" w:ascii="Times New Roman" w:eastAsia="楷体_GB2312" w:cs="Times New Roman"/>
        </w:rPr>
        <w:t>4</w:t>
      </w:r>
      <w:r>
        <w:rPr>
          <w:rFonts w:ascii="Times New Roman" w:eastAsia="楷体_GB2312" w:cs="Times New Roman"/>
        </w:rPr>
        <w:t>年深入打好污染防治攻坚战考评办法</w:t>
      </w:r>
      <w:r>
        <w:rPr>
          <w:rFonts w:ascii="Times New Roman" w:eastAsia="楷体_GB2312" w:cs="Times New Roman"/>
          <w:bCs/>
        </w:rPr>
        <w:t>》</w:t>
      </w:r>
      <w:r>
        <w:rPr>
          <w:rFonts w:hint="eastAsia" w:ascii="Times New Roman" w:eastAsia="楷体_GB2312" w:cs="Times New Roman"/>
          <w:bCs/>
        </w:rPr>
        <w:t>《南通市经济技术开发区深入打好污染防治攻坚战指挥部组成部门考评办法》</w:t>
      </w:r>
      <w:r>
        <w:rPr>
          <w:rFonts w:ascii="Times New Roman" w:eastAsia="楷体_GB2312" w:cs="Times New Roman"/>
          <w:bCs/>
        </w:rPr>
        <w:t>已经党工委</w:t>
      </w:r>
      <w:r>
        <w:rPr>
          <w:rFonts w:hint="eastAsia" w:ascii="Times New Roman" w:eastAsia="楷体_GB2312" w:cs="Times New Roman"/>
          <w:bCs/>
        </w:rPr>
        <w:t>会议审核通过</w:t>
      </w:r>
      <w:r>
        <w:rPr>
          <w:rFonts w:ascii="Times New Roman" w:eastAsia="楷体_GB2312" w:cs="Times New Roman"/>
          <w:bCs/>
        </w:rPr>
        <w:t>，现印发给你们，请认真组织实施。</w:t>
      </w:r>
    </w:p>
    <w:p>
      <w:pPr>
        <w:spacing w:line="400" w:lineRule="exact"/>
        <w:ind w:right="632" w:rightChars="200"/>
        <w:jc w:val="right"/>
        <w:rPr>
          <w:rFonts w:ascii="Times New Roman" w:eastAsia="楷体_GB2312" w:cs="Times New Roman"/>
        </w:rPr>
      </w:pPr>
    </w:p>
    <w:p>
      <w:pPr>
        <w:spacing w:line="500" w:lineRule="exact"/>
        <w:ind w:right="632" w:rightChars="200"/>
        <w:jc w:val="right"/>
        <w:rPr>
          <w:rFonts w:ascii="Times New Roman" w:eastAsia="楷体_GB2312" w:cs="Times New Roman"/>
        </w:rPr>
      </w:pPr>
      <w:r>
        <w:rPr>
          <w:rFonts w:ascii="Times New Roman" w:eastAsia="楷体_GB2312" w:cs="Times New Roman"/>
        </w:rPr>
        <w:t>南通市经济技术开发区管理委员会办公室</w:t>
      </w:r>
    </w:p>
    <w:p>
      <w:pPr>
        <w:spacing w:line="500" w:lineRule="exact"/>
        <w:jc w:val="center"/>
        <w:rPr>
          <w:rFonts w:ascii="方正小标宋_GBK" w:eastAsia="方正小标宋_GBK" w:cs="方正小标宋_GBK"/>
          <w:sz w:val="44"/>
          <w:szCs w:val="44"/>
        </w:rPr>
        <w:sectPr>
          <w:footerReference r:id="rId3" w:type="default"/>
          <w:footerReference r:id="rId4" w:type="even"/>
          <w:pgSz w:w="11906" w:h="16838"/>
          <w:pgMar w:top="2098" w:right="1474" w:bottom="1984" w:left="1588" w:header="851" w:footer="1588" w:gutter="0"/>
          <w:paperSrc w:first="7" w:other="7"/>
          <w:cols w:space="720" w:num="1"/>
          <w:docGrid w:type="linesAndChars" w:linePitch="579" w:charSpace="-849"/>
        </w:sectPr>
      </w:pPr>
      <w:r>
        <w:rPr>
          <w:rFonts w:ascii="Times New Roman" w:eastAsia="楷体_GB2312" w:cs="Times New Roman"/>
          <w:spacing w:val="50"/>
          <w:kern w:val="0"/>
        </w:rPr>
        <w:t xml:space="preserve">         </w:t>
      </w:r>
      <w:r>
        <w:rPr>
          <w:rFonts w:hint="eastAsia" w:ascii="Times New Roman" w:eastAsia="楷体_GB2312" w:cs="Times New Roman"/>
          <w:spacing w:val="50"/>
          <w:kern w:val="0"/>
        </w:rPr>
        <w:t xml:space="preserve">   </w:t>
      </w:r>
      <w:r>
        <w:rPr>
          <w:rFonts w:ascii="Times New Roman" w:eastAsia="楷体_GB2312" w:cs="Times New Roman"/>
          <w:spacing w:val="50"/>
          <w:kern w:val="0"/>
        </w:rPr>
        <w:t>202</w:t>
      </w:r>
      <w:r>
        <w:rPr>
          <w:rFonts w:hint="eastAsia" w:ascii="Times New Roman" w:eastAsia="楷体_GB2312" w:cs="Times New Roman"/>
          <w:spacing w:val="50"/>
          <w:kern w:val="0"/>
        </w:rPr>
        <w:t>4</w:t>
      </w:r>
      <w:r>
        <w:rPr>
          <w:rFonts w:ascii="Times New Roman" w:eastAsia="楷体_GB2312" w:cs="Times New Roman"/>
          <w:spacing w:val="50"/>
          <w:kern w:val="0"/>
        </w:rPr>
        <w:t>年</w:t>
      </w:r>
      <w:r>
        <w:rPr>
          <w:rFonts w:hint="eastAsia" w:ascii="Times New Roman" w:eastAsia="楷体_GB2312" w:cs="Times New Roman"/>
          <w:spacing w:val="50"/>
          <w:kern w:val="0"/>
        </w:rPr>
        <w:t>4</w:t>
      </w:r>
      <w:r>
        <w:rPr>
          <w:rFonts w:ascii="Times New Roman" w:eastAsia="楷体_GB2312" w:cs="Times New Roman"/>
          <w:spacing w:val="50"/>
          <w:kern w:val="0"/>
        </w:rPr>
        <w:t>月</w:t>
      </w:r>
      <w:r>
        <w:rPr>
          <w:rFonts w:hint="eastAsia" w:ascii="Times New Roman" w:eastAsia="楷体_GB2312" w:cs="Times New Roman"/>
          <w:spacing w:val="50"/>
          <w:kern w:val="0"/>
        </w:rPr>
        <w:t>9</w:t>
      </w:r>
      <w:r>
        <w:rPr>
          <w:rFonts w:ascii="Times New Roman" w:eastAsia="楷体_GB2312" w:cs="Times New Roman"/>
          <w:spacing w:val="2"/>
          <w:kern w:val="0"/>
        </w:rPr>
        <w:t>日</w:t>
      </w:r>
    </w:p>
    <w:p>
      <w:pPr>
        <w:spacing w:line="500" w:lineRule="exact"/>
        <w:jc w:val="center"/>
        <w:rPr>
          <w:rFonts w:eastAsia="方正小标宋_GBK" w:cs="方正小标宋_GBK"/>
          <w:sz w:val="44"/>
          <w:szCs w:val="44"/>
        </w:rPr>
      </w:pPr>
    </w:p>
    <w:p>
      <w:pPr>
        <w:spacing w:line="500" w:lineRule="exact"/>
        <w:jc w:val="center"/>
        <w:rPr>
          <w:rFonts w:eastAsia="方正小标宋_GBK" w:cs="方正小标宋_GBK"/>
          <w:sz w:val="44"/>
          <w:szCs w:val="44"/>
        </w:rPr>
      </w:pPr>
    </w:p>
    <w:p>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南通市经济技术开发区2024年</w:t>
      </w:r>
    </w:p>
    <w:p>
      <w:pPr>
        <w:spacing w:line="50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深入打好污染防治攻坚战考评办法</w:t>
      </w:r>
    </w:p>
    <w:p>
      <w:pPr>
        <w:spacing w:line="560" w:lineRule="exact"/>
        <w:ind w:firstLine="640" w:firstLineChars="200"/>
        <w:rPr>
          <w:rFonts w:ascii="Times New Roman" w:cs="Times New Roman"/>
        </w:rPr>
      </w:pPr>
    </w:p>
    <w:p>
      <w:pPr>
        <w:spacing w:line="560" w:lineRule="exact"/>
        <w:ind w:firstLine="640" w:firstLineChars="200"/>
        <w:rPr>
          <w:rFonts w:ascii="Times New Roman" w:cs="Times New Roman"/>
        </w:rPr>
      </w:pPr>
      <w:r>
        <w:rPr>
          <w:rFonts w:ascii="Times New Roman" w:cs="Times New Roman"/>
          <w:snapToGrid w:val="0"/>
        </w:rPr>
        <w:t>为深入贯彻落实中央、省、市关于深入打好污染防治攻坚战总体部署要求</w:t>
      </w:r>
      <w:r>
        <w:rPr>
          <w:rFonts w:ascii="Times New Roman" w:cs="Times New Roman"/>
        </w:rPr>
        <w:t>，根据《中共中央 国务院关于深入打好污染防治攻坚战的意见》，对照《南通市2024年深入打好污染防治攻坚战考评办法》等文件要求，结合我区实际，制定我区考评办法如下。</w:t>
      </w:r>
    </w:p>
    <w:p>
      <w:pPr>
        <w:adjustRightInd w:val="0"/>
        <w:spacing w:line="560" w:lineRule="exact"/>
        <w:ind w:firstLine="640" w:firstLineChars="200"/>
        <w:rPr>
          <w:rFonts w:ascii="黑体" w:hAnsi="黑体" w:eastAsia="黑体" w:cs="Times New Roman"/>
        </w:rPr>
      </w:pPr>
      <w:r>
        <w:rPr>
          <w:rFonts w:ascii="黑体" w:hAnsi="黑体" w:eastAsia="黑体" w:cs="Times New Roman"/>
        </w:rPr>
        <w:t>一、考评对象</w:t>
      </w:r>
    </w:p>
    <w:p>
      <w:pPr>
        <w:adjustRightInd w:val="0"/>
        <w:spacing w:line="560" w:lineRule="exact"/>
        <w:ind w:firstLine="640" w:firstLineChars="200"/>
        <w:rPr>
          <w:rFonts w:ascii="Times New Roman" w:cs="Times New Roman"/>
        </w:rPr>
      </w:pPr>
      <w:r>
        <w:rPr>
          <w:rFonts w:ascii="Times New Roman" w:cs="Times New Roman"/>
        </w:rPr>
        <w:t>各街道、老洪港。</w:t>
      </w:r>
    </w:p>
    <w:p>
      <w:pPr>
        <w:adjustRightInd w:val="0"/>
        <w:spacing w:line="560" w:lineRule="exact"/>
        <w:ind w:firstLine="640" w:firstLineChars="200"/>
        <w:rPr>
          <w:rFonts w:ascii="黑体" w:hAnsi="黑体" w:eastAsia="黑体" w:cs="Times New Roman"/>
        </w:rPr>
      </w:pPr>
      <w:r>
        <w:rPr>
          <w:rFonts w:ascii="黑体" w:hAnsi="黑体" w:eastAsia="黑体" w:cs="Times New Roman"/>
        </w:rPr>
        <w:t>二、考评频次</w:t>
      </w:r>
    </w:p>
    <w:p>
      <w:pPr>
        <w:spacing w:line="560" w:lineRule="exact"/>
        <w:ind w:firstLine="640" w:firstLineChars="200"/>
        <w:rPr>
          <w:rFonts w:ascii="Times New Roman" w:cs="Times New Roman"/>
        </w:rPr>
      </w:pPr>
      <w:r>
        <w:rPr>
          <w:rFonts w:ascii="Times New Roman" w:cs="Times New Roman"/>
        </w:rPr>
        <w:t>考核工作按季度和年度进行，第四季度与年度考核一并进行。</w:t>
      </w:r>
    </w:p>
    <w:p>
      <w:pPr>
        <w:adjustRightInd w:val="0"/>
        <w:spacing w:line="560" w:lineRule="exact"/>
        <w:ind w:firstLine="640" w:firstLineChars="200"/>
        <w:rPr>
          <w:rFonts w:ascii="黑体" w:hAnsi="黑体" w:eastAsia="黑体" w:cs="Times New Roman"/>
        </w:rPr>
      </w:pPr>
      <w:r>
        <w:rPr>
          <w:rFonts w:ascii="黑体" w:hAnsi="黑体" w:eastAsia="黑体" w:cs="Times New Roman"/>
        </w:rPr>
        <w:t>三、考评内容</w:t>
      </w:r>
    </w:p>
    <w:p>
      <w:pPr>
        <w:spacing w:line="560" w:lineRule="exact"/>
        <w:ind w:firstLine="640" w:firstLineChars="200"/>
        <w:rPr>
          <w:rFonts w:ascii="Times New Roman" w:cs="Times New Roman"/>
        </w:rPr>
      </w:pPr>
      <w:r>
        <w:rPr>
          <w:rFonts w:ascii="Times New Roman" w:cs="Times New Roman"/>
        </w:rPr>
        <w:t>主要考评六项内容：</w:t>
      </w:r>
    </w:p>
    <w:p>
      <w:pPr>
        <w:adjustRightInd w:val="0"/>
        <w:snapToGrid w:val="0"/>
        <w:spacing w:line="560" w:lineRule="exact"/>
        <w:ind w:firstLine="640" w:firstLineChars="200"/>
        <w:rPr>
          <w:rFonts w:ascii="Times New Roman" w:cs="Times New Roman"/>
          <w:snapToGrid w:val="0"/>
        </w:rPr>
      </w:pPr>
      <w:r>
        <w:rPr>
          <w:rFonts w:hint="eastAsia" w:ascii="楷体_GB2312" w:eastAsia="楷体_GB2312" w:cs="Times New Roman"/>
        </w:rPr>
        <w:t>（一）环境质量。</w:t>
      </w:r>
      <w:r>
        <w:rPr>
          <w:rFonts w:ascii="Times New Roman" w:cs="Times New Roman"/>
          <w:snapToGrid w:val="0"/>
        </w:rPr>
        <w:t>考评辖区大气环境质量、水环境质量、土壤和地下水环境质量改善及目标完成情况。</w:t>
      </w:r>
    </w:p>
    <w:p>
      <w:pPr>
        <w:adjustRightInd w:val="0"/>
        <w:snapToGrid w:val="0"/>
        <w:spacing w:line="560" w:lineRule="exact"/>
        <w:rPr>
          <w:rFonts w:ascii="Times New Roman" w:cs="Times New Roman"/>
        </w:rPr>
      </w:pPr>
      <w:r>
        <w:rPr>
          <w:rFonts w:ascii="Times New Roman" w:cs="Times New Roman"/>
        </w:rPr>
        <w:t xml:space="preserve">    </w:t>
      </w:r>
      <w:r>
        <w:rPr>
          <w:rFonts w:ascii="楷体_GB2312" w:eastAsia="楷体_GB2312" w:cs="Times New Roman"/>
        </w:rPr>
        <w:t>（二）重点攻坚项目进展。</w:t>
      </w:r>
      <w:r>
        <w:rPr>
          <w:rFonts w:ascii="Times New Roman" w:cs="Times New Roman"/>
          <w:snapToGrid w:val="0"/>
        </w:rPr>
        <w:t>考评</w:t>
      </w:r>
      <w:r>
        <w:rPr>
          <w:rFonts w:ascii="Times New Roman" w:cs="Times New Roman"/>
        </w:rPr>
        <w:t>各街道、老洪港所属重点攻坚项目的进展情况，攻坚项目指区大气、水、土壤工作计划中确定的项目、年度目标责任书下达的项目，以及南通市2024年深入打好污染防治攻坚战考评确定的项目等</w:t>
      </w:r>
      <w:r>
        <w:rPr>
          <w:rFonts w:hint="eastAsia" w:ascii="Times New Roman" w:cs="Times New Roman"/>
        </w:rPr>
        <w:t>。</w:t>
      </w:r>
    </w:p>
    <w:p>
      <w:pPr>
        <w:pStyle w:val="2"/>
        <w:spacing w:line="560" w:lineRule="exact"/>
        <w:rPr>
          <w:rFonts w:ascii="Times New Roman" w:hAnsi="Times New Roman" w:cs="Times New Roman"/>
          <w:snapToGrid w:val="0"/>
        </w:rPr>
      </w:pPr>
      <w:r>
        <w:rPr>
          <w:rFonts w:ascii="Times New Roman" w:hAnsi="Times New Roman" w:cs="Times New Roman"/>
          <w:sz w:val="32"/>
        </w:rPr>
        <w:t xml:space="preserve">    </w:t>
      </w:r>
      <w:r>
        <w:rPr>
          <w:rFonts w:ascii="楷体_GB2312" w:hAnsi="Times New Roman" w:eastAsia="楷体_GB2312" w:cs="Times New Roman"/>
          <w:sz w:val="32"/>
        </w:rPr>
        <w:t>（三）交办问题整改情况。</w:t>
      </w:r>
      <w:r>
        <w:rPr>
          <w:rFonts w:ascii="Times New Roman" w:hAnsi="Times New Roman" w:cs="Times New Roman"/>
          <w:sz w:val="32"/>
        </w:rPr>
        <w:t>考评中央、省生态环境保护督察交办问题，国家、省、市长江经济带警示片披露问题以及省政府挂牌督办问题的整改情况和长效保持情况；考评区级及以上污染防治相关部门交办问题的整改完成情况</w:t>
      </w:r>
      <w:r>
        <w:rPr>
          <w:rFonts w:hint="eastAsia" w:ascii="Times New Roman" w:hAnsi="Times New Roman" w:cs="Times New Roman"/>
          <w:sz w:val="32"/>
        </w:rPr>
        <w:t>。</w:t>
      </w:r>
    </w:p>
    <w:p>
      <w:pPr>
        <w:spacing w:line="560" w:lineRule="exact"/>
        <w:rPr>
          <w:rFonts w:ascii="Times New Roman" w:cs="Times New Roman"/>
          <w:snapToGrid w:val="0"/>
        </w:rPr>
      </w:pPr>
      <w:r>
        <w:rPr>
          <w:rFonts w:ascii="Times New Roman" w:cs="Times New Roman"/>
          <w:snapToGrid w:val="0"/>
        </w:rPr>
        <w:t xml:space="preserve">  </w:t>
      </w:r>
      <w:r>
        <w:rPr>
          <w:rFonts w:ascii="Times New Roman" w:cs="Times New Roman"/>
        </w:rPr>
        <w:t xml:space="preserve">  </w:t>
      </w:r>
      <w:r>
        <w:rPr>
          <w:rFonts w:ascii="楷体_GB2312" w:eastAsia="楷体_GB2312" w:cs="Times New Roman"/>
        </w:rPr>
        <w:t>（四）环境信访问题整治情况。</w:t>
      </w:r>
      <w:r>
        <w:rPr>
          <w:rFonts w:ascii="Times New Roman" w:cs="Times New Roman"/>
          <w:snapToGrid w:val="0"/>
        </w:rPr>
        <w:t>考评区污染防治攻坚相关部门交办的环境信访问题处理情况，特别是初信初访处置，确保问题化解在基层；以及南通市污染防治综合监管平台运行情况。</w:t>
      </w:r>
    </w:p>
    <w:p>
      <w:pPr>
        <w:spacing w:line="560" w:lineRule="exact"/>
        <w:rPr>
          <w:rFonts w:ascii="Times New Roman" w:cs="Times New Roman"/>
        </w:rPr>
      </w:pPr>
      <w:r>
        <w:rPr>
          <w:rFonts w:ascii="Times New Roman" w:cs="Times New Roman"/>
        </w:rPr>
        <w:t xml:space="preserve">    </w:t>
      </w:r>
      <w:r>
        <w:rPr>
          <w:rFonts w:ascii="楷体_GB2312" w:eastAsia="楷体_GB2312" w:cs="Times New Roman"/>
        </w:rPr>
        <w:t>（五）基层污染防治攻坚体系建设情况。</w:t>
      </w:r>
      <w:r>
        <w:rPr>
          <w:rFonts w:ascii="Times New Roman" w:cs="Times New Roman"/>
        </w:rPr>
        <w:t>考评各街道、老洪港污染防治攻坚体系建设和运行，以及网格化环境监管人员管理等情况。</w:t>
      </w:r>
    </w:p>
    <w:p>
      <w:pPr>
        <w:spacing w:line="560" w:lineRule="exact"/>
        <w:rPr>
          <w:rFonts w:ascii="Times New Roman" w:cs="Times New Roman"/>
        </w:rPr>
      </w:pPr>
      <w:r>
        <w:rPr>
          <w:rFonts w:ascii="Times New Roman" w:cs="Times New Roman"/>
        </w:rPr>
        <w:t xml:space="preserve">    </w:t>
      </w:r>
      <w:r>
        <w:rPr>
          <w:rFonts w:ascii="楷体_GB2312" w:eastAsia="楷体_GB2312" w:cs="Times New Roman"/>
        </w:rPr>
        <w:t>（六）宣传及信息报送情况。</w:t>
      </w:r>
      <w:r>
        <w:rPr>
          <w:rFonts w:ascii="Times New Roman" w:cs="Times New Roman"/>
        </w:rPr>
        <w:t>考评各街道、老洪港报送深入打好污染防治攻坚战工作动态、媒体宣传任务完成情况、问题曝光线索和相关污染防治工作材料报送情况。</w:t>
      </w:r>
    </w:p>
    <w:p>
      <w:pPr>
        <w:adjustRightInd w:val="0"/>
        <w:spacing w:line="560" w:lineRule="exact"/>
        <w:ind w:firstLine="640" w:firstLineChars="200"/>
        <w:rPr>
          <w:rFonts w:ascii="黑体" w:hAnsi="黑体" w:eastAsia="黑体" w:cs="Times New Roman"/>
        </w:rPr>
      </w:pPr>
      <w:r>
        <w:rPr>
          <w:rFonts w:ascii="黑体" w:hAnsi="黑体" w:eastAsia="黑体" w:cs="Times New Roman"/>
        </w:rPr>
        <w:t>四、考评方法</w:t>
      </w:r>
    </w:p>
    <w:p>
      <w:pPr>
        <w:spacing w:line="560" w:lineRule="exact"/>
        <w:ind w:firstLine="640" w:firstLineChars="200"/>
        <w:rPr>
          <w:rFonts w:ascii="Times New Roman" w:cs="Times New Roman"/>
        </w:rPr>
      </w:pPr>
      <w:r>
        <w:rPr>
          <w:rFonts w:ascii="Times New Roman" w:cs="Times New Roman"/>
        </w:rPr>
        <w:t>考评得分由日常管理考核和现场考核两部分综合得分组成，按照《南通市经济技术开发区2024年深入打好污染防治攻坚战考核评分表》（附件）进行打分。日常管理得分由深入打好污染防治攻坚战指挥部成员部门对各街道、老洪港的环境质量、交办问题等日常环境管理工作进行评价；现场考核得分由区“三办”合署办公室（指区攻坚办、河长办和扬尘办合署办公后的办公室机构，以下简称“区攻坚办”）组织指挥部成员部门和纪检部门对街道、老洪港进行现场检查督查；日常管理扣分与现场检查扣分相加，即为该季度考核扣分值。加减分项仅限于污染防治攻坚领域。年度评分由季度评分综合组成，计算公式为：年度评分=前三季度评分平均值×40%+第四季度评分值×60%+年度加减分。</w:t>
      </w:r>
    </w:p>
    <w:p>
      <w:pPr>
        <w:spacing w:line="560" w:lineRule="exact"/>
        <w:ind w:firstLine="640" w:firstLineChars="200"/>
        <w:rPr>
          <w:rFonts w:ascii="Times New Roman" w:cs="Times New Roman"/>
        </w:rPr>
      </w:pPr>
      <w:r>
        <w:rPr>
          <w:rFonts w:ascii="Times New Roman" w:cs="Times New Roman"/>
        </w:rPr>
        <w:t>评分方式</w:t>
      </w:r>
      <w:r>
        <w:rPr>
          <w:rFonts w:ascii="Times New Roman" w:cs="Times New Roman"/>
          <w:snapToGrid w:val="0"/>
        </w:rPr>
        <w:t>参照高质量发展考核方法，采用争先进位计分法、完成实绩计分法和目标完成计分法，具体分值及计分规则参照</w:t>
      </w:r>
      <w:r>
        <w:rPr>
          <w:rFonts w:ascii="Times New Roman" w:cs="Times New Roman"/>
        </w:rPr>
        <w:t>《南通市经济技术开发区2024年深入打好污染防治攻坚战考核评分表》</w:t>
      </w:r>
      <w:r>
        <w:rPr>
          <w:rFonts w:ascii="Times New Roman" w:cs="Times New Roman"/>
          <w:snapToGrid w:val="0"/>
        </w:rPr>
        <w:t>。</w:t>
      </w:r>
    </w:p>
    <w:p>
      <w:pPr>
        <w:adjustRightInd w:val="0"/>
        <w:spacing w:line="560" w:lineRule="exact"/>
        <w:rPr>
          <w:rFonts w:ascii="Times New Roman" w:cs="Times New Roman"/>
        </w:rPr>
      </w:pPr>
      <w:r>
        <w:rPr>
          <w:rFonts w:ascii="Times New Roman" w:cs="Times New Roman"/>
        </w:rPr>
        <w:t xml:space="preserve">    </w:t>
      </w:r>
      <w:r>
        <w:rPr>
          <w:rFonts w:ascii="楷体_GB2312" w:eastAsia="楷体_GB2312" w:cs="Times New Roman"/>
        </w:rPr>
        <w:t>（一）环境质量。</w:t>
      </w:r>
      <w:r>
        <w:rPr>
          <w:rFonts w:ascii="Times New Roman" w:cs="Times New Roman"/>
        </w:rPr>
        <w:t>考核运用省、市、区相关站点、断面和现场监测等数据，引进基础分与激励分独立打分模式，采用</w:t>
      </w:r>
      <w:r>
        <w:rPr>
          <w:rFonts w:ascii="Times New Roman" w:cs="Times New Roman"/>
          <w:snapToGrid w:val="0"/>
        </w:rPr>
        <w:t>目标完成计分法和完成实绩计分法</w:t>
      </w:r>
      <w:r>
        <w:rPr>
          <w:rFonts w:ascii="Times New Roman" w:cs="Times New Roman"/>
        </w:rPr>
        <w:t>进行打分。</w:t>
      </w:r>
    </w:p>
    <w:p>
      <w:pPr>
        <w:adjustRightInd w:val="0"/>
        <w:spacing w:line="560" w:lineRule="exact"/>
        <w:rPr>
          <w:rFonts w:ascii="Times New Roman" w:cs="Times New Roman"/>
        </w:rPr>
      </w:pPr>
      <w:r>
        <w:rPr>
          <w:rFonts w:ascii="Times New Roman" w:cs="Times New Roman"/>
        </w:rPr>
        <w:t xml:space="preserve">    </w:t>
      </w:r>
      <w:r>
        <w:rPr>
          <w:rFonts w:ascii="楷体_GB2312" w:eastAsia="楷体_GB2312" w:cs="Times New Roman"/>
        </w:rPr>
        <w:t>（二）污染防治攻坚任务。</w:t>
      </w:r>
      <w:r>
        <w:rPr>
          <w:rFonts w:ascii="Times New Roman" w:cs="Times New Roman"/>
        </w:rPr>
        <w:t>区攻坚办对需要街道配合完成的污染防治攻坚任务进行分解，明确进度安排，采用</w:t>
      </w:r>
      <w:r>
        <w:rPr>
          <w:rFonts w:ascii="Times New Roman" w:cs="Times New Roman"/>
          <w:snapToGrid w:val="0"/>
        </w:rPr>
        <w:t>争先进位计分法、目标完成计分法和完成实绩计分法</w:t>
      </w:r>
      <w:r>
        <w:rPr>
          <w:rFonts w:ascii="Times New Roman" w:cs="Times New Roman"/>
        </w:rPr>
        <w:t>进行打分。</w:t>
      </w:r>
    </w:p>
    <w:p>
      <w:pPr>
        <w:adjustRightInd w:val="0"/>
        <w:spacing w:line="560" w:lineRule="exact"/>
        <w:ind w:firstLine="640" w:firstLineChars="200"/>
        <w:rPr>
          <w:rFonts w:ascii="Times New Roman" w:cs="Times New Roman"/>
        </w:rPr>
      </w:pPr>
      <w:r>
        <w:rPr>
          <w:rFonts w:ascii="楷体_GB2312" w:eastAsia="楷体_GB2312" w:cs="Times New Roman"/>
        </w:rPr>
        <w:t>（三）交办问题整改情况。</w:t>
      </w:r>
      <w:r>
        <w:rPr>
          <w:rFonts w:ascii="Times New Roman" w:cs="Times New Roman"/>
          <w:snapToGrid w:val="0"/>
        </w:rPr>
        <w:t>检查中央、省生态环境保护督察交办问题，国家、省、市长江经济带警示片披露问题以及省政府挂牌督办问题的整改情况</w:t>
      </w:r>
      <w:r>
        <w:rPr>
          <w:rFonts w:ascii="Times New Roman" w:cs="Times New Roman"/>
        </w:rPr>
        <w:t>和长效保持情况，检查区级及以上部门交办问题整改完成情况，采用</w:t>
      </w:r>
      <w:r>
        <w:rPr>
          <w:rFonts w:ascii="Times New Roman" w:cs="Times New Roman"/>
          <w:snapToGrid w:val="0"/>
        </w:rPr>
        <w:t>完成实绩计分法</w:t>
      </w:r>
      <w:r>
        <w:rPr>
          <w:rFonts w:ascii="Times New Roman" w:cs="Times New Roman"/>
        </w:rPr>
        <w:t>进行打分。</w:t>
      </w:r>
    </w:p>
    <w:p>
      <w:pPr>
        <w:adjustRightInd w:val="0"/>
        <w:spacing w:line="560" w:lineRule="exact"/>
        <w:ind w:firstLine="640" w:firstLineChars="200"/>
        <w:rPr>
          <w:rFonts w:ascii="Times New Roman" w:cs="Times New Roman"/>
        </w:rPr>
      </w:pPr>
      <w:r>
        <w:rPr>
          <w:rFonts w:ascii="楷体_GB2312" w:eastAsia="楷体_GB2312" w:cs="Times New Roman"/>
        </w:rPr>
        <w:t>（四）环境信访问题整治情况。</w:t>
      </w:r>
      <w:r>
        <w:rPr>
          <w:rFonts w:ascii="Times New Roman" w:cs="Times New Roman"/>
        </w:rPr>
        <w:t>对相关部门交办的环境信访问题的处理答复情况，</w:t>
      </w:r>
      <w:r>
        <w:rPr>
          <w:rFonts w:ascii="Times New Roman" w:cs="Times New Roman"/>
          <w:snapToGrid w:val="0"/>
        </w:rPr>
        <w:t>以及南通市污染防治综合监管平台问题运行情况</w:t>
      </w:r>
      <w:r>
        <w:rPr>
          <w:rFonts w:ascii="Times New Roman" w:cs="Times New Roman"/>
        </w:rPr>
        <w:t>进行考评，采用</w:t>
      </w:r>
      <w:r>
        <w:rPr>
          <w:rFonts w:ascii="Times New Roman" w:cs="Times New Roman"/>
          <w:snapToGrid w:val="0"/>
        </w:rPr>
        <w:t>完成实绩计分法进行打分</w:t>
      </w:r>
      <w:r>
        <w:rPr>
          <w:rFonts w:ascii="Times New Roman" w:cs="Times New Roman"/>
        </w:rPr>
        <w:t>。</w:t>
      </w:r>
    </w:p>
    <w:p>
      <w:pPr>
        <w:adjustRightInd w:val="0"/>
        <w:spacing w:line="560" w:lineRule="exact"/>
        <w:rPr>
          <w:rFonts w:ascii="Times New Roman" w:cs="Times New Roman"/>
        </w:rPr>
      </w:pPr>
      <w:r>
        <w:rPr>
          <w:rFonts w:ascii="Times New Roman" w:cs="Times New Roman"/>
        </w:rPr>
        <w:t xml:space="preserve">    </w:t>
      </w:r>
      <w:r>
        <w:rPr>
          <w:rFonts w:ascii="楷体_GB2312" w:eastAsia="楷体_GB2312" w:cs="Times New Roman"/>
        </w:rPr>
        <w:t>（五）基层污染防治攻坚体系建设。</w:t>
      </w:r>
      <w:r>
        <w:rPr>
          <w:rFonts w:ascii="Times New Roman" w:cs="Times New Roman"/>
        </w:rPr>
        <w:t>对相关发文、会议等台账进行查阅，对深入打好污染防治攻坚战工作机制执行情况等，采用</w:t>
      </w:r>
      <w:r>
        <w:rPr>
          <w:rFonts w:ascii="Times New Roman" w:cs="Times New Roman"/>
          <w:snapToGrid w:val="0"/>
        </w:rPr>
        <w:t>完成实绩计分法、目标完成计分法</w:t>
      </w:r>
      <w:r>
        <w:rPr>
          <w:rFonts w:ascii="Times New Roman" w:cs="Times New Roman"/>
        </w:rPr>
        <w:t>进行打分。</w:t>
      </w:r>
    </w:p>
    <w:p>
      <w:pPr>
        <w:adjustRightInd w:val="0"/>
        <w:spacing w:line="560" w:lineRule="exact"/>
        <w:rPr>
          <w:rFonts w:ascii="Times New Roman" w:cs="Times New Roman"/>
        </w:rPr>
      </w:pPr>
      <w:r>
        <w:rPr>
          <w:rFonts w:ascii="Times New Roman" w:cs="Times New Roman"/>
        </w:rPr>
        <w:t xml:space="preserve">    </w:t>
      </w:r>
      <w:r>
        <w:rPr>
          <w:rFonts w:ascii="楷体_GB2312" w:eastAsia="楷体_GB2312" w:cs="Times New Roman"/>
        </w:rPr>
        <w:t>（六）宣传及信息报送情况。</w:t>
      </w:r>
      <w:r>
        <w:rPr>
          <w:rFonts w:ascii="Times New Roman" w:cs="Times New Roman"/>
        </w:rPr>
        <w:t>由区攻坚办结合省、市攻坚办通报及相关媒体信息，按照</w:t>
      </w:r>
      <w:r>
        <w:rPr>
          <w:rFonts w:ascii="Times New Roman" w:cs="Times New Roman"/>
          <w:snapToGrid w:val="0"/>
        </w:rPr>
        <w:t>完成实绩计分法、目标完成计分法</w:t>
      </w:r>
      <w:r>
        <w:rPr>
          <w:rFonts w:ascii="Times New Roman" w:cs="Times New Roman"/>
        </w:rPr>
        <w:t>进行打分。</w:t>
      </w:r>
    </w:p>
    <w:p>
      <w:pPr>
        <w:adjustRightInd w:val="0"/>
        <w:spacing w:line="560" w:lineRule="exact"/>
        <w:rPr>
          <w:rFonts w:ascii="Times New Roman" w:cs="Times New Roman"/>
        </w:rPr>
      </w:pPr>
      <w:r>
        <w:rPr>
          <w:rFonts w:ascii="Times New Roman" w:cs="Times New Roman"/>
        </w:rPr>
        <w:t xml:space="preserve">    </w:t>
      </w:r>
      <w:r>
        <w:rPr>
          <w:rFonts w:ascii="楷体_GB2312" w:eastAsia="楷体_GB2312" w:cs="Times New Roman"/>
        </w:rPr>
        <w:t>（七）加减分项。</w:t>
      </w:r>
      <w:r>
        <w:rPr>
          <w:rFonts w:ascii="Times New Roman" w:cs="Times New Roman"/>
        </w:rPr>
        <w:t>参照加减分明细实行加减分，其中季度考核加减分项纳入季度打分，不在年度重复加减分。</w:t>
      </w:r>
    </w:p>
    <w:p>
      <w:pPr>
        <w:adjustRightInd w:val="0"/>
        <w:spacing w:line="560" w:lineRule="exact"/>
        <w:ind w:firstLine="640" w:firstLineChars="200"/>
        <w:rPr>
          <w:rFonts w:ascii="黑体" w:hAnsi="黑体" w:eastAsia="黑体" w:cs="Times New Roman"/>
        </w:rPr>
      </w:pPr>
      <w:r>
        <w:rPr>
          <w:rFonts w:ascii="黑体" w:hAnsi="黑体" w:eastAsia="黑体" w:cs="Times New Roman"/>
        </w:rPr>
        <w:t>五、相关说明</w:t>
      </w:r>
    </w:p>
    <w:p>
      <w:pPr>
        <w:spacing w:line="560" w:lineRule="exact"/>
        <w:ind w:firstLine="640" w:firstLineChars="200"/>
        <w:rPr>
          <w:rFonts w:ascii="Times New Roman" w:cs="Times New Roman"/>
        </w:rPr>
      </w:pPr>
      <w:r>
        <w:rPr>
          <w:rFonts w:ascii="Times New Roman" w:cs="Times New Roman"/>
        </w:rPr>
        <w:t>根据年度深入打好污染防治攻坚战目标任务，各街道、老洪港按照区管委会下达的目标任务和指挥部提出的要求抓好落实。</w:t>
      </w:r>
    </w:p>
    <w:p>
      <w:pPr>
        <w:spacing w:line="560" w:lineRule="exact"/>
        <w:ind w:firstLine="640" w:firstLineChars="200"/>
        <w:rPr>
          <w:rFonts w:ascii="Times New Roman" w:cs="Times New Roman"/>
        </w:rPr>
      </w:pPr>
      <w:r>
        <w:rPr>
          <w:rFonts w:ascii="Times New Roman" w:cs="Times New Roman"/>
        </w:rPr>
        <w:t>每下一季度第一个月的前10天，各街道、老洪港要对目标责任书和相关文件完成情况开展自查自考，并将自查自考情况在区攻坚办组织的现场考核时进行报告。</w:t>
      </w:r>
    </w:p>
    <w:p>
      <w:pPr>
        <w:spacing w:line="560" w:lineRule="exact"/>
        <w:ind w:firstLine="640" w:firstLineChars="200"/>
        <w:rPr>
          <w:rFonts w:ascii="Times New Roman" w:cs="Times New Roman"/>
        </w:rPr>
      </w:pPr>
      <w:r>
        <w:rPr>
          <w:rFonts w:ascii="Times New Roman" w:cs="Times New Roman"/>
        </w:rPr>
        <w:t>区攻坚办组织区深入打好污染防治攻坚战指挥部成员部门和纪检部门按季度对街道、老洪港进行现场考核，并结合相关部门对街道、老洪港日常管理工作的打分，汇总后形成街道（老洪港）季度（年度）考核结果和最终排名，结果经上报区指挥部审定后予以公布，并抄送市攻坚办。</w:t>
      </w:r>
    </w:p>
    <w:p>
      <w:pPr>
        <w:spacing w:line="560" w:lineRule="exact"/>
        <w:ind w:firstLine="640" w:firstLineChars="200"/>
        <w:rPr>
          <w:rFonts w:ascii="Times New Roman" w:cs="Times New Roman"/>
        </w:rPr>
      </w:pPr>
      <w:r>
        <w:rPr>
          <w:rFonts w:ascii="Times New Roman" w:cs="Times New Roman"/>
        </w:rPr>
        <w:t>年度考核成绩将运用于生态环境部门对各街道（老洪港）高质量发展考核。</w:t>
      </w:r>
    </w:p>
    <w:p>
      <w:pPr>
        <w:adjustRightInd w:val="0"/>
        <w:spacing w:line="560" w:lineRule="exact"/>
        <w:ind w:firstLine="640" w:firstLineChars="200"/>
        <w:jc w:val="left"/>
        <w:rPr>
          <w:rFonts w:ascii="Times New Roman" w:cs="Times New Roman"/>
        </w:rPr>
      </w:pPr>
    </w:p>
    <w:p>
      <w:pPr>
        <w:adjustRightInd w:val="0"/>
        <w:spacing w:line="560" w:lineRule="exact"/>
        <w:ind w:firstLine="640" w:firstLineChars="200"/>
        <w:jc w:val="left"/>
        <w:rPr>
          <w:rFonts w:ascii="Times New Roman" w:cs="Times New Roman"/>
        </w:rPr>
      </w:pPr>
      <w:bookmarkStart w:id="0" w:name="_GoBack"/>
      <w:r>
        <w:rPr>
          <w:rFonts w:ascii="Times New Roman" w:cs="Times New Roman"/>
          <w:snapToGrid w:val="0"/>
        </w:rPr>
        <w:t>附件：</w:t>
      </w:r>
      <w:r>
        <w:rPr>
          <w:rFonts w:ascii="Times New Roman" w:cs="Times New Roman"/>
        </w:rPr>
        <w:t>南通市经济技术开发区2024年深入打好污染防治攻</w:t>
      </w:r>
    </w:p>
    <w:p>
      <w:pPr>
        <w:adjustRightInd w:val="0"/>
        <w:spacing w:line="560" w:lineRule="exact"/>
        <w:ind w:firstLine="640" w:firstLineChars="200"/>
        <w:jc w:val="left"/>
        <w:rPr>
          <w:rFonts w:ascii="Times New Roman" w:cs="Times New Roman"/>
          <w:snapToGrid w:val="0"/>
        </w:rPr>
      </w:pPr>
      <w:r>
        <w:rPr>
          <w:rFonts w:ascii="Times New Roman" w:cs="Times New Roman"/>
        </w:rPr>
        <w:t xml:space="preserve">      坚战考核评分表</w:t>
      </w:r>
    </w:p>
    <w:p>
      <w:pPr>
        <w:adjustRightInd w:val="0"/>
        <w:snapToGrid w:val="0"/>
        <w:spacing w:line="560" w:lineRule="exact"/>
        <w:ind w:firstLine="600" w:firstLineChars="200"/>
        <w:rPr>
          <w:rFonts w:ascii="Times New Roman" w:eastAsia="仿宋" w:cs="Times New Roman"/>
          <w:snapToGrid w:val="0"/>
          <w:sz w:val="30"/>
          <w:szCs w:val="30"/>
        </w:rPr>
        <w:sectPr>
          <w:footerReference r:id="rId5" w:type="even"/>
          <w:pgSz w:w="11906" w:h="16838"/>
          <w:pgMar w:top="1814" w:right="1531" w:bottom="1984" w:left="1531" w:header="851" w:footer="1588" w:gutter="0"/>
          <w:paperSrc w:first="7" w:other="7"/>
          <w:cols w:space="720" w:num="1"/>
          <w:docGrid w:type="lines" w:linePitch="579" w:charSpace="0"/>
        </w:sectPr>
      </w:pPr>
    </w:p>
    <w:p>
      <w:pPr>
        <w:spacing w:line="470" w:lineRule="exact"/>
        <w:rPr>
          <w:rFonts w:ascii="黑体" w:hAnsi="黑体" w:eastAsia="黑体" w:cs="Times New Roman"/>
        </w:rPr>
      </w:pPr>
      <w:r>
        <w:rPr>
          <w:rFonts w:ascii="黑体" w:hAnsi="黑体" w:eastAsia="黑体" w:cs="Times New Roman"/>
        </w:rPr>
        <w:t>附件</w:t>
      </w:r>
    </w:p>
    <w:p>
      <w:pPr>
        <w:spacing w:line="470" w:lineRule="exact"/>
        <w:jc w:val="center"/>
        <w:rPr>
          <w:rFonts w:ascii="Times New Roman" w:eastAsia="方正小标宋_GBK" w:cs="Times New Roman"/>
          <w:sz w:val="36"/>
          <w:szCs w:val="36"/>
        </w:rPr>
      </w:pPr>
      <w:r>
        <w:rPr>
          <w:rFonts w:ascii="Times New Roman" w:eastAsia="方正小标宋_GBK" w:cs="Times New Roman"/>
          <w:sz w:val="36"/>
          <w:szCs w:val="36"/>
        </w:rPr>
        <w:t>南通</w:t>
      </w:r>
      <w:r>
        <w:rPr>
          <w:rFonts w:hint="eastAsia" w:ascii="Times New Roman" w:eastAsia="方正小标宋_GBK" w:cs="Times New Roman"/>
          <w:sz w:val="36"/>
          <w:szCs w:val="36"/>
        </w:rPr>
        <w:t>市</w:t>
      </w:r>
      <w:r>
        <w:rPr>
          <w:rFonts w:ascii="Times New Roman" w:eastAsia="方正小标宋_GBK" w:cs="Times New Roman"/>
          <w:sz w:val="36"/>
          <w:szCs w:val="36"/>
        </w:rPr>
        <w:t>经济技术开发区2024年深入打好污染防治攻坚战考核评分表</w:t>
      </w:r>
    </w:p>
    <w:tbl>
      <w:tblPr>
        <w:tblStyle w:val="14"/>
        <w:tblW w:w="15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709"/>
        <w:gridCol w:w="3120"/>
        <w:gridCol w:w="681"/>
        <w:gridCol w:w="668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75" w:type="dxa"/>
            <w:vAlign w:val="center"/>
          </w:tcPr>
          <w:p>
            <w:pPr>
              <w:spacing w:line="240" w:lineRule="exact"/>
              <w:jc w:val="center"/>
              <w:rPr>
                <w:rFonts w:ascii="Times New Roman" w:eastAsia="方正黑体_GBK" w:cs="Times New Roman"/>
                <w:bCs/>
                <w:sz w:val="20"/>
                <w:szCs w:val="20"/>
              </w:rPr>
            </w:pPr>
            <w:r>
              <w:rPr>
                <w:rFonts w:ascii="Times New Roman" w:eastAsia="方正黑体_GBK" w:cs="Times New Roman"/>
                <w:bCs/>
                <w:sz w:val="20"/>
                <w:szCs w:val="20"/>
              </w:rPr>
              <w:t>考核内容</w:t>
            </w:r>
          </w:p>
        </w:tc>
        <w:tc>
          <w:tcPr>
            <w:tcW w:w="4829" w:type="dxa"/>
            <w:gridSpan w:val="2"/>
            <w:vAlign w:val="center"/>
          </w:tcPr>
          <w:p>
            <w:pPr>
              <w:spacing w:line="240" w:lineRule="exact"/>
              <w:jc w:val="center"/>
              <w:rPr>
                <w:rFonts w:ascii="Times New Roman" w:eastAsia="方正黑体_GBK" w:cs="Times New Roman"/>
                <w:bCs/>
                <w:sz w:val="20"/>
                <w:szCs w:val="20"/>
              </w:rPr>
            </w:pPr>
            <w:r>
              <w:rPr>
                <w:rFonts w:ascii="Times New Roman" w:eastAsia="方正黑体_GBK" w:cs="Times New Roman"/>
                <w:bCs/>
                <w:sz w:val="20"/>
                <w:szCs w:val="20"/>
              </w:rPr>
              <w:t>考核指标</w:t>
            </w:r>
          </w:p>
        </w:tc>
        <w:tc>
          <w:tcPr>
            <w:tcW w:w="681" w:type="dxa"/>
            <w:vAlign w:val="center"/>
          </w:tcPr>
          <w:p>
            <w:pPr>
              <w:spacing w:line="240" w:lineRule="exact"/>
              <w:jc w:val="center"/>
              <w:rPr>
                <w:rFonts w:ascii="Times New Roman" w:eastAsia="方正黑体_GBK" w:cs="Times New Roman"/>
                <w:bCs/>
                <w:sz w:val="20"/>
                <w:szCs w:val="20"/>
              </w:rPr>
            </w:pPr>
            <w:r>
              <w:rPr>
                <w:rFonts w:ascii="Times New Roman" w:eastAsia="方正黑体_GBK" w:cs="Times New Roman"/>
                <w:bCs/>
                <w:sz w:val="20"/>
                <w:szCs w:val="20"/>
              </w:rPr>
              <w:t>分值</w:t>
            </w:r>
          </w:p>
        </w:tc>
        <w:tc>
          <w:tcPr>
            <w:tcW w:w="6683" w:type="dxa"/>
            <w:vAlign w:val="center"/>
          </w:tcPr>
          <w:p>
            <w:pPr>
              <w:spacing w:line="240" w:lineRule="exact"/>
              <w:jc w:val="center"/>
              <w:rPr>
                <w:rFonts w:ascii="Times New Roman" w:eastAsia="方正黑体_GBK" w:cs="Times New Roman"/>
                <w:bCs/>
                <w:sz w:val="20"/>
                <w:szCs w:val="20"/>
              </w:rPr>
            </w:pPr>
            <w:r>
              <w:rPr>
                <w:rFonts w:ascii="Times New Roman" w:eastAsia="方正黑体_GBK" w:cs="Times New Roman"/>
                <w:bCs/>
                <w:sz w:val="20"/>
                <w:szCs w:val="20"/>
              </w:rPr>
              <w:t>考核细则</w:t>
            </w:r>
          </w:p>
        </w:tc>
        <w:tc>
          <w:tcPr>
            <w:tcW w:w="1680" w:type="dxa"/>
            <w:vAlign w:val="center"/>
          </w:tcPr>
          <w:p>
            <w:pPr>
              <w:spacing w:line="240" w:lineRule="exact"/>
              <w:jc w:val="center"/>
              <w:rPr>
                <w:rFonts w:ascii="Times New Roman" w:eastAsia="方正黑体_GBK" w:cs="Times New Roman"/>
                <w:bCs/>
                <w:sz w:val="20"/>
                <w:szCs w:val="20"/>
              </w:rPr>
            </w:pPr>
            <w:r>
              <w:rPr>
                <w:rFonts w:ascii="Times New Roman" w:eastAsia="方正黑体_GBK" w:cs="Times New Roman"/>
                <w:bCs/>
                <w:sz w:val="20"/>
                <w:szCs w:val="20"/>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环境质量</w:t>
            </w:r>
          </w:p>
          <w:p>
            <w:pPr>
              <w:spacing w:line="240" w:lineRule="exact"/>
              <w:jc w:val="center"/>
              <w:rPr>
                <w:rFonts w:ascii="Times New Roman" w:cs="Times New Roman"/>
                <w:b/>
                <w:sz w:val="20"/>
                <w:szCs w:val="20"/>
              </w:rPr>
            </w:pPr>
            <w:r>
              <w:rPr>
                <w:rFonts w:ascii="Times New Roman" w:cs="Times New Roman"/>
                <w:b/>
                <w:sz w:val="20"/>
                <w:szCs w:val="20"/>
              </w:rPr>
              <w:t>（50分）</w:t>
            </w:r>
          </w:p>
        </w:tc>
        <w:tc>
          <w:tcPr>
            <w:tcW w:w="1709" w:type="dxa"/>
            <w:vMerge w:val="restart"/>
            <w:vAlign w:val="center"/>
          </w:tcPr>
          <w:p>
            <w:pPr>
              <w:spacing w:line="240" w:lineRule="exact"/>
              <w:jc w:val="left"/>
              <w:rPr>
                <w:rFonts w:ascii="Times New Roman" w:cs="Times New Roman"/>
                <w:sz w:val="20"/>
                <w:szCs w:val="20"/>
              </w:rPr>
            </w:pPr>
            <w:r>
              <w:rPr>
                <w:rFonts w:ascii="Times New Roman" w:cs="Times New Roman"/>
                <w:sz w:val="20"/>
                <w:szCs w:val="20"/>
              </w:rPr>
              <w:t>1.大气环境</w:t>
            </w:r>
          </w:p>
          <w:p>
            <w:pPr>
              <w:spacing w:line="240" w:lineRule="exact"/>
              <w:jc w:val="left"/>
              <w:rPr>
                <w:rFonts w:ascii="Times New Roman" w:cs="Times New Roman"/>
              </w:rPr>
            </w:pPr>
            <w:r>
              <w:rPr>
                <w:rFonts w:ascii="Times New Roman" w:cs="Times New Roman"/>
                <w:sz w:val="20"/>
                <w:szCs w:val="20"/>
              </w:rPr>
              <w:t>(2024年大气环境质量目标见表1)</w:t>
            </w:r>
          </w:p>
        </w:tc>
        <w:tc>
          <w:tcPr>
            <w:tcW w:w="3120" w:type="dxa"/>
            <w:vAlign w:val="center"/>
          </w:tcPr>
          <w:p>
            <w:pPr>
              <w:pStyle w:val="13"/>
              <w:spacing w:line="240" w:lineRule="exact"/>
              <w:ind w:firstLine="0" w:firstLineChars="0"/>
              <w:rPr>
                <w:rFonts w:eastAsia="仿宋_GB2312"/>
                <w:kern w:val="0"/>
                <w:sz w:val="20"/>
                <w:szCs w:val="20"/>
                <w:lang w:bidi="ar"/>
              </w:rPr>
            </w:pPr>
            <w:r>
              <w:rPr>
                <w:rFonts w:eastAsia="仿宋_GB2312"/>
                <w:kern w:val="0"/>
                <w:sz w:val="20"/>
                <w:szCs w:val="20"/>
                <w:lang w:bidi="ar"/>
              </w:rPr>
              <w:t>（1）PM</w:t>
            </w:r>
            <w:r>
              <w:rPr>
                <w:rFonts w:eastAsia="仿宋_GB2312"/>
                <w:kern w:val="0"/>
                <w:sz w:val="20"/>
                <w:szCs w:val="20"/>
                <w:vertAlign w:val="subscript"/>
                <w:lang w:bidi="ar"/>
              </w:rPr>
              <w:t>2.5</w:t>
            </w:r>
            <w:r>
              <w:rPr>
                <w:rFonts w:eastAsia="仿宋_GB2312"/>
                <w:kern w:val="0"/>
                <w:sz w:val="20"/>
                <w:szCs w:val="20"/>
                <w:lang w:bidi="ar"/>
              </w:rPr>
              <w:t>数值得分（5分），其中基准分4分，激励分1分。</w:t>
            </w:r>
          </w:p>
        </w:tc>
        <w:tc>
          <w:tcPr>
            <w:tcW w:w="681" w:type="dxa"/>
            <w:vMerge w:val="restart"/>
            <w:vAlign w:val="center"/>
          </w:tcPr>
          <w:p>
            <w:pPr>
              <w:spacing w:line="240" w:lineRule="exact"/>
              <w:jc w:val="center"/>
              <w:rPr>
                <w:rFonts w:ascii="Times New Roman" w:cs="Times New Roman"/>
                <w:kern w:val="0"/>
                <w:sz w:val="20"/>
                <w:szCs w:val="20"/>
                <w:lang w:bidi="ar"/>
              </w:rPr>
            </w:pPr>
            <w:r>
              <w:rPr>
                <w:rFonts w:ascii="Times New Roman" w:cs="Times New Roman"/>
                <w:kern w:val="0"/>
                <w:sz w:val="20"/>
                <w:szCs w:val="20"/>
                <w:lang w:bidi="ar"/>
              </w:rPr>
              <w:t>22</w:t>
            </w:r>
          </w:p>
        </w:tc>
        <w:tc>
          <w:tcPr>
            <w:tcW w:w="6683" w:type="dxa"/>
            <w:vAlign w:val="center"/>
          </w:tcPr>
          <w:p>
            <w:pPr>
              <w:spacing w:line="240" w:lineRule="exact"/>
              <w:rPr>
                <w:rFonts w:ascii="Times New Roman" w:cs="Times New Roman"/>
                <w:kern w:val="0"/>
                <w:sz w:val="20"/>
                <w:szCs w:val="20"/>
                <w:lang w:bidi="ar"/>
              </w:rPr>
            </w:pPr>
            <w:r>
              <w:rPr>
                <w:rFonts w:ascii="Times New Roman" w:cs="Times New Roman"/>
                <w:b/>
                <w:bCs/>
                <w:kern w:val="0"/>
                <w:sz w:val="20"/>
                <w:szCs w:val="20"/>
                <w:lang w:bidi="ar"/>
              </w:rPr>
              <w:t>基准分：</w:t>
            </w:r>
            <w:r>
              <w:rPr>
                <w:rFonts w:ascii="Times New Roman" w:cs="Times New Roman"/>
                <w:kern w:val="0"/>
                <w:sz w:val="20"/>
                <w:szCs w:val="20"/>
                <w:lang w:bidi="ar"/>
              </w:rPr>
              <w:t>完成考核目标，得满分；未完成考核目标，基准得分=（1-实际值与目标差值/目标值）*基准分。</w:t>
            </w:r>
          </w:p>
          <w:p>
            <w:pPr>
              <w:pStyle w:val="2"/>
              <w:spacing w:line="240" w:lineRule="exact"/>
              <w:rPr>
                <w:rFonts w:ascii="Times New Roman" w:hAnsi="Times New Roman" w:cs="Times New Roman"/>
                <w:kern w:val="0"/>
                <w:szCs w:val="20"/>
                <w:lang w:bidi="ar"/>
              </w:rPr>
            </w:pPr>
            <w:r>
              <w:rPr>
                <w:rFonts w:ascii="Times New Roman" w:hAnsi="Times New Roman" w:cs="Times New Roman"/>
                <w:b/>
                <w:bCs/>
                <w:kern w:val="0"/>
                <w:szCs w:val="20"/>
                <w:lang w:bidi="ar"/>
              </w:rPr>
              <w:t>激励分：</w:t>
            </w:r>
            <w:r>
              <w:rPr>
                <w:rFonts w:ascii="Times New Roman" w:hAnsi="Times New Roman" w:cs="Times New Roman"/>
                <w:kern w:val="0"/>
                <w:szCs w:val="20"/>
                <w:lang w:bidi="ar"/>
              </w:rPr>
              <w:t>同比改善0.1微克/立方米加0.2分，否则不得分。最高不超过1分。</w:t>
            </w:r>
          </w:p>
        </w:tc>
        <w:tc>
          <w:tcPr>
            <w:tcW w:w="1680"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综合行政执法局</w:t>
            </w:r>
          </w:p>
          <w:p>
            <w:pPr>
              <w:spacing w:line="240" w:lineRule="exact"/>
              <w:jc w:val="center"/>
              <w:rPr>
                <w:rFonts w:ascii="Times New Roman" w:cs="Times New Roman"/>
                <w:sz w:val="20"/>
                <w:szCs w:val="20"/>
              </w:rPr>
            </w:pPr>
            <w:r>
              <w:rPr>
                <w:rFonts w:ascii="Times New Roman" w:cs="Times New Roman"/>
                <w:sz w:val="20"/>
                <w:szCs w:val="20"/>
              </w:rPr>
              <w:t>住建局</w:t>
            </w:r>
          </w:p>
          <w:p>
            <w:pPr>
              <w:spacing w:line="240" w:lineRule="exact"/>
              <w:jc w:val="center"/>
              <w:rPr>
                <w:rFonts w:ascii="Times New Roman" w:cs="Times New Roman"/>
                <w:sz w:val="20"/>
                <w:szCs w:val="20"/>
              </w:rPr>
            </w:pPr>
            <w:r>
              <w:rPr>
                <w:rFonts w:ascii="Times New Roman" w:cs="Times New Roman"/>
                <w:sz w:val="20"/>
                <w:szCs w:val="20"/>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pStyle w:val="13"/>
              <w:spacing w:line="240" w:lineRule="exact"/>
              <w:ind w:firstLine="0" w:firstLineChars="0"/>
              <w:rPr>
                <w:rFonts w:eastAsia="仿宋_GB2312"/>
                <w:sz w:val="20"/>
                <w:szCs w:val="20"/>
              </w:rPr>
            </w:pPr>
            <w:r>
              <w:rPr>
                <w:rFonts w:eastAsia="仿宋_GB2312"/>
                <w:kern w:val="0"/>
                <w:sz w:val="20"/>
                <w:szCs w:val="20"/>
                <w:lang w:bidi="ar"/>
              </w:rPr>
              <w:t>（2）</w:t>
            </w:r>
            <w:r>
              <w:rPr>
                <w:rFonts w:eastAsia="仿宋_GB2312"/>
                <w:sz w:val="20"/>
                <w:szCs w:val="20"/>
              </w:rPr>
              <w:t>PM</w:t>
            </w:r>
            <w:r>
              <w:rPr>
                <w:rFonts w:eastAsia="仿宋_GB2312"/>
                <w:sz w:val="20"/>
                <w:szCs w:val="20"/>
                <w:vertAlign w:val="subscript"/>
              </w:rPr>
              <w:t>10</w:t>
            </w:r>
            <w:r>
              <w:rPr>
                <w:rFonts w:eastAsia="仿宋_GB2312"/>
                <w:sz w:val="20"/>
                <w:szCs w:val="20"/>
              </w:rPr>
              <w:t>数值得分（2分）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完成考核目标，得满分；未完成考核目标，基准得分=（1-实际值与目标差值/目标值）*基准分。</w:t>
            </w:r>
          </w:p>
        </w:tc>
        <w:tc>
          <w:tcPr>
            <w:tcW w:w="1680" w:type="dxa"/>
            <w:vMerge w:val="continue"/>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pStyle w:val="13"/>
              <w:spacing w:line="240" w:lineRule="exact"/>
              <w:ind w:firstLine="0" w:firstLineChars="0"/>
              <w:rPr>
                <w:rFonts w:eastAsia="仿宋_GB2312"/>
                <w:sz w:val="20"/>
                <w:szCs w:val="20"/>
              </w:rPr>
            </w:pPr>
            <w:r>
              <w:rPr>
                <w:rFonts w:eastAsia="仿宋_GB2312"/>
                <w:kern w:val="0"/>
                <w:sz w:val="20"/>
                <w:szCs w:val="20"/>
                <w:lang w:bidi="ar"/>
              </w:rPr>
              <w:t>（3）</w:t>
            </w:r>
            <w:r>
              <w:rPr>
                <w:rFonts w:eastAsia="仿宋_GB2312"/>
                <w:sz w:val="20"/>
                <w:szCs w:val="20"/>
              </w:rPr>
              <w:t>AQI数值得分（3分）</w:t>
            </w:r>
            <w:r>
              <w:rPr>
                <w:rFonts w:eastAsia="仿宋_GB2312"/>
                <w:kern w:val="0"/>
                <w:sz w:val="20"/>
                <w:szCs w:val="20"/>
                <w:lang w:bidi="ar"/>
              </w:rPr>
              <w:t>，其中基准分2分，激励分1分。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b/>
                <w:bCs/>
                <w:kern w:val="0"/>
                <w:sz w:val="20"/>
                <w:szCs w:val="20"/>
                <w:lang w:bidi="ar"/>
              </w:rPr>
              <w:t>基准分：</w:t>
            </w:r>
            <w:r>
              <w:rPr>
                <w:rFonts w:ascii="Times New Roman" w:cs="Times New Roman"/>
                <w:sz w:val="20"/>
                <w:szCs w:val="20"/>
              </w:rPr>
              <w:t>完成考核目标，得满分；未完成考核目标，基准得分=（1-实际值与目标差值/目标值）*基准分。</w:t>
            </w:r>
          </w:p>
          <w:p>
            <w:pPr>
              <w:pStyle w:val="2"/>
              <w:spacing w:line="240" w:lineRule="exact"/>
              <w:rPr>
                <w:rFonts w:ascii="Times New Roman" w:hAnsi="Times New Roman" w:cs="Times New Roman"/>
                <w:szCs w:val="20"/>
              </w:rPr>
            </w:pPr>
            <w:r>
              <w:rPr>
                <w:rFonts w:ascii="Times New Roman" w:hAnsi="Times New Roman" w:cs="Times New Roman"/>
                <w:b/>
                <w:bCs/>
                <w:kern w:val="0"/>
                <w:szCs w:val="20"/>
                <w:lang w:bidi="ar"/>
              </w:rPr>
              <w:t>激励分：</w:t>
            </w:r>
            <w:r>
              <w:rPr>
                <w:rFonts w:ascii="Times New Roman" w:hAnsi="Times New Roman" w:cs="Times New Roman"/>
                <w:szCs w:val="20"/>
              </w:rPr>
              <w:t>同比改善0.1百分点加0.05分，否则不得分。最高不超过1分。</w:t>
            </w:r>
          </w:p>
        </w:tc>
        <w:tc>
          <w:tcPr>
            <w:tcW w:w="1680" w:type="dxa"/>
            <w:vMerge w:val="continue"/>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kern w:val="0"/>
                <w:sz w:val="20"/>
                <w:szCs w:val="20"/>
                <w:lang w:bidi="ar"/>
              </w:rPr>
              <w:t>（4）</w:t>
            </w:r>
            <w:r>
              <w:rPr>
                <w:rFonts w:ascii="Times New Roman" w:cs="Times New Roman"/>
                <w:sz w:val="20"/>
                <w:szCs w:val="20"/>
              </w:rPr>
              <w:t>网格响应（10分），其中市级预警平台响应5分，区级预警平台响应5分。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pStyle w:val="13"/>
              <w:spacing w:line="240" w:lineRule="exact"/>
              <w:ind w:firstLine="0" w:firstLineChars="0"/>
              <w:rPr>
                <w:rFonts w:eastAsia="仿宋_GB2312"/>
                <w:sz w:val="20"/>
                <w:szCs w:val="20"/>
              </w:rPr>
            </w:pPr>
            <w:r>
              <w:rPr>
                <w:rFonts w:eastAsia="仿宋_GB2312"/>
                <w:b/>
                <w:bCs/>
                <w:sz w:val="20"/>
                <w:szCs w:val="20"/>
              </w:rPr>
              <w:t>市级预警：</w:t>
            </w:r>
            <w:r>
              <w:rPr>
                <w:rFonts w:eastAsia="仿宋_GB2312"/>
                <w:sz w:val="20"/>
                <w:szCs w:val="20"/>
              </w:rPr>
              <w:t>1.超过回复限定时间（24小时），每有1条扣1分；预警回复被市局退回，每有1条扣0.5分；</w:t>
            </w:r>
          </w:p>
          <w:p>
            <w:pPr>
              <w:pStyle w:val="13"/>
              <w:spacing w:line="240" w:lineRule="exact"/>
              <w:ind w:firstLine="0" w:firstLineChars="0"/>
              <w:rPr>
                <w:rFonts w:eastAsia="仿宋_GB2312"/>
                <w:sz w:val="20"/>
                <w:szCs w:val="20"/>
              </w:rPr>
            </w:pPr>
            <w:r>
              <w:rPr>
                <w:rFonts w:eastAsia="仿宋_GB2312"/>
                <w:sz w:val="20"/>
                <w:szCs w:val="20"/>
              </w:rPr>
              <w:t>2. 预警反馈，使用重复文字及图片、未反映现场处置、反馈原因不符合实际等情况，每发现1条扣0.2分；</w:t>
            </w:r>
          </w:p>
          <w:p>
            <w:pPr>
              <w:spacing w:line="240" w:lineRule="exact"/>
              <w:rPr>
                <w:rFonts w:ascii="Times New Roman" w:cs="Times New Roman"/>
                <w:sz w:val="20"/>
                <w:szCs w:val="20"/>
              </w:rPr>
            </w:pPr>
            <w:r>
              <w:rPr>
                <w:rFonts w:ascii="Times New Roman" w:cs="Times New Roman"/>
                <w:sz w:val="20"/>
                <w:szCs w:val="20"/>
              </w:rPr>
              <w:t>3.对于高值点位预警，因问题排查、处置不力导致3次及以上预警的，每次扣0.2分。</w:t>
            </w:r>
          </w:p>
          <w:p>
            <w:pPr>
              <w:pStyle w:val="13"/>
              <w:spacing w:line="240" w:lineRule="exact"/>
              <w:ind w:firstLine="0" w:firstLineChars="0"/>
              <w:rPr>
                <w:rFonts w:eastAsia="仿宋_GB2312"/>
                <w:sz w:val="20"/>
                <w:szCs w:val="20"/>
              </w:rPr>
            </w:pPr>
            <w:r>
              <w:rPr>
                <w:rFonts w:eastAsia="仿宋_GB2312"/>
                <w:b/>
                <w:bCs/>
                <w:sz w:val="20"/>
                <w:szCs w:val="20"/>
              </w:rPr>
              <w:t>区级预警：</w:t>
            </w:r>
            <w:r>
              <w:rPr>
                <w:rFonts w:eastAsia="仿宋_GB2312"/>
                <w:sz w:val="20"/>
                <w:szCs w:val="20"/>
              </w:rPr>
              <w:t>1.超过回复限定时间（24小时），每有1条扣1分；预警回复被退回，每有1条扣0.5分；</w:t>
            </w:r>
          </w:p>
          <w:p>
            <w:pPr>
              <w:pStyle w:val="13"/>
              <w:spacing w:line="240" w:lineRule="exact"/>
              <w:ind w:firstLine="0" w:firstLineChars="0"/>
              <w:rPr>
                <w:rFonts w:eastAsia="仿宋_GB2312"/>
                <w:sz w:val="20"/>
                <w:szCs w:val="20"/>
              </w:rPr>
            </w:pPr>
            <w:r>
              <w:rPr>
                <w:rFonts w:eastAsia="仿宋_GB2312"/>
                <w:sz w:val="20"/>
                <w:szCs w:val="20"/>
              </w:rPr>
              <w:t>2. 预警反馈，使用重复文字及图片、未反映现场处置、反馈原因不符合实际等情况，每发现1条扣0.2分；</w:t>
            </w:r>
          </w:p>
          <w:p>
            <w:pPr>
              <w:pStyle w:val="2"/>
              <w:spacing w:line="240" w:lineRule="exact"/>
              <w:rPr>
                <w:rFonts w:ascii="Times New Roman" w:hAnsi="Times New Roman" w:cs="Times New Roman"/>
                <w:szCs w:val="20"/>
              </w:rPr>
            </w:pPr>
            <w:r>
              <w:rPr>
                <w:rFonts w:ascii="Times New Roman" w:hAnsi="Times New Roman" w:cs="Times New Roman"/>
                <w:szCs w:val="20"/>
              </w:rPr>
              <w:t>3.对于高值点位预警，因问题排查、处置不力导致3次及以上预警的，每次扣0.2分。</w:t>
            </w:r>
          </w:p>
        </w:tc>
        <w:tc>
          <w:tcPr>
            <w:tcW w:w="1680" w:type="dxa"/>
            <w:vMerge w:val="continue"/>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kern w:val="0"/>
                <w:sz w:val="20"/>
                <w:szCs w:val="20"/>
                <w:lang w:bidi="ar"/>
              </w:rPr>
              <w:t>（5）</w:t>
            </w:r>
            <w:r>
              <w:rPr>
                <w:rFonts w:ascii="Times New Roman" w:cs="Times New Roman"/>
                <w:sz w:val="20"/>
                <w:szCs w:val="20"/>
              </w:rPr>
              <w:t>专项整治类（2分），其中上级交办管控问题1分，专项整治1分。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b/>
                <w:bCs/>
                <w:sz w:val="20"/>
                <w:szCs w:val="20"/>
              </w:rPr>
              <w:t>上级交办：</w:t>
            </w:r>
            <w:r>
              <w:rPr>
                <w:rFonts w:ascii="Times New Roman" w:cs="Times New Roman"/>
                <w:sz w:val="20"/>
                <w:szCs w:val="20"/>
              </w:rPr>
              <w:t>各部门交办大气管控问题，经核查未达到整改要求的，扣0.2分/件；整改不到位而被市级通报的，加倍扣分，扣完1分为止。</w:t>
            </w:r>
          </w:p>
          <w:p>
            <w:pPr>
              <w:pStyle w:val="2"/>
              <w:spacing w:line="240" w:lineRule="exact"/>
              <w:rPr>
                <w:rFonts w:ascii="Times New Roman" w:hAnsi="Times New Roman" w:cs="Times New Roman"/>
                <w:szCs w:val="20"/>
              </w:rPr>
            </w:pPr>
            <w:r>
              <w:rPr>
                <w:rFonts w:ascii="Times New Roman" w:hAnsi="Times New Roman" w:cs="Times New Roman"/>
                <w:b/>
                <w:bCs/>
                <w:szCs w:val="20"/>
              </w:rPr>
              <w:t>专项整治：</w:t>
            </w:r>
            <w:r>
              <w:rPr>
                <w:rFonts w:ascii="Times New Roman" w:hAnsi="Times New Roman" w:cs="Times New Roman"/>
                <w:szCs w:val="20"/>
              </w:rPr>
              <w:t>按时推进首季争优、年度大气污染防治工作等行动目标任务和大气项目进度，相关街道于2月底前完成“首季争优”重点攻坚街道站点排查整治方案编制，报送问题排查整治清单表。未达工作进度的，每次扣1分，扣完为止。</w:t>
            </w:r>
          </w:p>
        </w:tc>
        <w:tc>
          <w:tcPr>
            <w:tcW w:w="1680" w:type="dxa"/>
            <w:vMerge w:val="continue"/>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restart"/>
            <w:vAlign w:val="center"/>
          </w:tcPr>
          <w:p>
            <w:pPr>
              <w:spacing w:line="240" w:lineRule="exact"/>
              <w:jc w:val="left"/>
              <w:rPr>
                <w:rFonts w:ascii="Times New Roman" w:cs="Times New Roman"/>
                <w:sz w:val="20"/>
                <w:szCs w:val="20"/>
              </w:rPr>
            </w:pPr>
            <w:r>
              <w:rPr>
                <w:rFonts w:ascii="Times New Roman" w:cs="Times New Roman"/>
                <w:sz w:val="20"/>
                <w:szCs w:val="20"/>
              </w:rPr>
              <w:t>2.水环境质量</w:t>
            </w:r>
          </w:p>
          <w:p>
            <w:pPr>
              <w:spacing w:line="240" w:lineRule="exact"/>
              <w:jc w:val="left"/>
              <w:rPr>
                <w:rFonts w:ascii="Times New Roman" w:cs="Times New Roman"/>
              </w:rPr>
            </w:pPr>
            <w:r>
              <w:rPr>
                <w:rFonts w:ascii="Times New Roman" w:cs="Times New Roman"/>
                <w:sz w:val="20"/>
                <w:szCs w:val="20"/>
              </w:rPr>
              <w:t>（开发区国省市考、入江支流断面与水站明细见表2；主要河道支流断面位置与考核街道明细见表3）</w:t>
            </w:r>
          </w:p>
        </w:tc>
        <w:tc>
          <w:tcPr>
            <w:tcW w:w="3120" w:type="dxa"/>
            <w:vAlign w:val="center"/>
          </w:tcPr>
          <w:p>
            <w:pPr>
              <w:widowControl/>
              <w:spacing w:line="240" w:lineRule="exact"/>
              <w:textAlignment w:val="center"/>
              <w:rPr>
                <w:rFonts w:ascii="Times New Roman" w:cs="Times New Roman"/>
                <w:sz w:val="20"/>
                <w:szCs w:val="20"/>
              </w:rPr>
            </w:pPr>
            <w:r>
              <w:rPr>
                <w:rFonts w:ascii="Times New Roman" w:cs="Times New Roman"/>
                <w:kern w:val="0"/>
                <w:sz w:val="20"/>
                <w:szCs w:val="20"/>
                <w:lang w:bidi="ar"/>
              </w:rPr>
              <w:t>（1）地表水考核断面水质达标（</w:t>
            </w:r>
            <w:r>
              <w:rPr>
                <w:rStyle w:val="55"/>
                <w:color w:val="auto"/>
                <w:sz w:val="20"/>
                <w:szCs w:val="20"/>
                <w:lang w:bidi="ar"/>
              </w:rPr>
              <w:t>5</w:t>
            </w:r>
            <w:r>
              <w:rPr>
                <w:rStyle w:val="56"/>
                <w:rFonts w:hint="default" w:ascii="Times New Roman" w:hAnsi="Times New Roman" w:eastAsia="仿宋_GB2312" w:cs="Times New Roman"/>
                <w:color w:val="auto"/>
                <w:sz w:val="20"/>
                <w:szCs w:val="20"/>
                <w:lang w:bidi="ar"/>
              </w:rPr>
              <w:t>分）</w:t>
            </w:r>
          </w:p>
        </w:tc>
        <w:tc>
          <w:tcPr>
            <w:tcW w:w="681" w:type="dxa"/>
            <w:vMerge w:val="restart"/>
            <w:vAlign w:val="center"/>
          </w:tcPr>
          <w:p>
            <w:pPr>
              <w:widowControl/>
              <w:spacing w:line="240" w:lineRule="exact"/>
              <w:jc w:val="center"/>
              <w:textAlignment w:val="center"/>
              <w:rPr>
                <w:rFonts w:ascii="Times New Roman" w:cs="Times New Roman"/>
                <w:sz w:val="20"/>
                <w:szCs w:val="20"/>
              </w:rPr>
            </w:pPr>
            <w:r>
              <w:rPr>
                <w:rFonts w:ascii="Times New Roman" w:cs="Times New Roman"/>
                <w:sz w:val="20"/>
                <w:szCs w:val="20"/>
              </w:rPr>
              <w:t>18</w:t>
            </w:r>
          </w:p>
        </w:tc>
        <w:tc>
          <w:tcPr>
            <w:tcW w:w="6683" w:type="dxa"/>
            <w:vAlign w:val="center"/>
          </w:tcPr>
          <w:p>
            <w:pPr>
              <w:widowControl/>
              <w:spacing w:line="240" w:lineRule="exact"/>
              <w:jc w:val="left"/>
              <w:textAlignment w:val="center"/>
              <w:rPr>
                <w:rStyle w:val="56"/>
                <w:rFonts w:hint="default" w:ascii="Times New Roman" w:hAnsi="Times New Roman" w:eastAsia="仿宋_GB2312" w:cs="Times New Roman"/>
                <w:color w:val="auto"/>
                <w:sz w:val="20"/>
                <w:szCs w:val="20"/>
                <w:lang w:bidi="ar"/>
              </w:rPr>
            </w:pPr>
            <w:r>
              <w:rPr>
                <w:rFonts w:ascii="Times New Roman" w:cs="Times New Roman"/>
                <w:kern w:val="0"/>
                <w:sz w:val="20"/>
                <w:szCs w:val="20"/>
                <w:lang w:bidi="ar"/>
              </w:rPr>
              <w:t>国、省、市考断面及入江支流断面期末全部达标得满分，期末未达到考核标准的，相关街道分别扣</w:t>
            </w:r>
            <w:r>
              <w:rPr>
                <w:rStyle w:val="55"/>
                <w:color w:val="auto"/>
                <w:sz w:val="20"/>
                <w:szCs w:val="20"/>
                <w:lang w:bidi="ar"/>
              </w:rPr>
              <w:t>5</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4</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3</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3</w:t>
            </w:r>
            <w:r>
              <w:rPr>
                <w:rStyle w:val="56"/>
                <w:rFonts w:hint="default" w:ascii="Times New Roman" w:hAnsi="Times New Roman" w:eastAsia="仿宋_GB2312" w:cs="Times New Roman"/>
                <w:color w:val="auto"/>
                <w:sz w:val="20"/>
                <w:szCs w:val="20"/>
                <w:lang w:bidi="ar"/>
              </w:rPr>
              <w:t>分（因水利工程等影响水质的可酌情减免扣分）。年底，被扣分的断面累计达到年度目标任务的，按前期所扣分值的</w:t>
            </w:r>
            <w:r>
              <w:rPr>
                <w:rStyle w:val="55"/>
                <w:color w:val="auto"/>
                <w:sz w:val="20"/>
                <w:szCs w:val="20"/>
                <w:lang w:bidi="ar"/>
              </w:rPr>
              <w:t>90%</w:t>
            </w:r>
            <w:r>
              <w:rPr>
                <w:rStyle w:val="56"/>
                <w:rFonts w:hint="default" w:ascii="Times New Roman" w:hAnsi="Times New Roman" w:eastAsia="仿宋_GB2312" w:cs="Times New Roman"/>
                <w:color w:val="auto"/>
                <w:sz w:val="20"/>
                <w:szCs w:val="20"/>
                <w:lang w:bidi="ar"/>
              </w:rPr>
              <w:t>在年度综合考核时返还当季扣分。此项满分</w:t>
            </w:r>
            <w:r>
              <w:rPr>
                <w:rStyle w:val="55"/>
                <w:color w:val="auto"/>
                <w:sz w:val="20"/>
                <w:szCs w:val="20"/>
                <w:lang w:bidi="ar"/>
              </w:rPr>
              <w:t>5</w:t>
            </w:r>
            <w:r>
              <w:rPr>
                <w:rStyle w:val="56"/>
                <w:rFonts w:hint="default" w:ascii="Times New Roman" w:hAnsi="Times New Roman" w:eastAsia="仿宋_GB2312" w:cs="Times New Roman"/>
                <w:color w:val="auto"/>
                <w:sz w:val="20"/>
                <w:szCs w:val="20"/>
                <w:lang w:bidi="ar"/>
              </w:rPr>
              <w:t>分，最低</w:t>
            </w:r>
            <w:r>
              <w:rPr>
                <w:rStyle w:val="55"/>
                <w:color w:val="auto"/>
                <w:sz w:val="20"/>
                <w:szCs w:val="20"/>
                <w:lang w:bidi="ar"/>
              </w:rPr>
              <w:t>0</w:t>
            </w:r>
            <w:r>
              <w:rPr>
                <w:rStyle w:val="56"/>
                <w:rFonts w:hint="default" w:ascii="Times New Roman" w:hAnsi="Times New Roman" w:eastAsia="仿宋_GB2312" w:cs="Times New Roman"/>
                <w:color w:val="auto"/>
                <w:sz w:val="20"/>
                <w:szCs w:val="20"/>
                <w:lang w:bidi="ar"/>
              </w:rPr>
              <w:t>分。</w:t>
            </w:r>
          </w:p>
          <w:p>
            <w:pPr>
              <w:widowControl/>
              <w:spacing w:line="240" w:lineRule="exact"/>
              <w:jc w:val="left"/>
              <w:textAlignment w:val="center"/>
              <w:rPr>
                <w:rFonts w:ascii="Times New Roman" w:cs="Times New Roman"/>
                <w:sz w:val="20"/>
                <w:szCs w:val="20"/>
              </w:rPr>
            </w:pPr>
            <w:r>
              <w:rPr>
                <w:rStyle w:val="56"/>
                <w:rFonts w:hint="default" w:ascii="Times New Roman" w:hAnsi="Times New Roman" w:eastAsia="仿宋_GB2312" w:cs="Times New Roman"/>
                <w:color w:val="auto"/>
                <w:sz w:val="20"/>
                <w:szCs w:val="20"/>
                <w:lang w:bidi="ar"/>
              </w:rPr>
              <w:t>省考断面（营船港闸、东方大道桥）月均水质采用手工</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自动站融合数据进行考核，主要指标（</w:t>
            </w:r>
            <w:r>
              <w:rPr>
                <w:rStyle w:val="55"/>
                <w:color w:val="auto"/>
                <w:sz w:val="20"/>
                <w:szCs w:val="20"/>
                <w:lang w:bidi="ar"/>
              </w:rPr>
              <w:t>pH</w:t>
            </w:r>
            <w:r>
              <w:rPr>
                <w:rStyle w:val="56"/>
                <w:rFonts w:hint="default" w:ascii="Times New Roman" w:hAnsi="Times New Roman" w:eastAsia="仿宋_GB2312" w:cs="Times New Roman"/>
                <w:color w:val="auto"/>
                <w:sz w:val="20"/>
                <w:szCs w:val="20"/>
                <w:lang w:bidi="ar"/>
              </w:rPr>
              <w:t>、溶解氧、高锰酸盐指数、氨氮、总磷）以自动站数据为准，其余指标（</w:t>
            </w:r>
            <w:r>
              <w:rPr>
                <w:rStyle w:val="55"/>
                <w:color w:val="auto"/>
                <w:sz w:val="20"/>
                <w:szCs w:val="20"/>
                <w:lang w:bidi="ar"/>
              </w:rPr>
              <w:t>GB3838-2002</w:t>
            </w:r>
            <w:r>
              <w:rPr>
                <w:rStyle w:val="56"/>
                <w:rFonts w:hint="default" w:ascii="Times New Roman" w:hAnsi="Times New Roman" w:eastAsia="仿宋_GB2312" w:cs="Times New Roman"/>
                <w:color w:val="auto"/>
                <w:sz w:val="20"/>
                <w:szCs w:val="20"/>
                <w:lang w:bidi="ar"/>
              </w:rPr>
              <w:t>《地表水环境质量标准》表</w:t>
            </w:r>
            <w:r>
              <w:rPr>
                <w:rStyle w:val="55"/>
                <w:color w:val="auto"/>
                <w:sz w:val="20"/>
                <w:szCs w:val="20"/>
                <w:lang w:bidi="ar"/>
              </w:rPr>
              <w:t>1</w:t>
            </w:r>
            <w:r>
              <w:rPr>
                <w:rStyle w:val="56"/>
                <w:rFonts w:hint="default" w:ascii="Times New Roman" w:hAnsi="Times New Roman" w:eastAsia="仿宋_GB2312" w:cs="Times New Roman"/>
                <w:color w:val="auto"/>
                <w:sz w:val="20"/>
                <w:szCs w:val="20"/>
                <w:lang w:bidi="ar"/>
              </w:rPr>
              <w:t>除上述主要指标外的其他指标，其中水温、总氮、粪大肠菌群不纳入考核）以手工数据为准。</w:t>
            </w:r>
          </w:p>
        </w:tc>
        <w:tc>
          <w:tcPr>
            <w:tcW w:w="1680" w:type="dxa"/>
            <w:vAlign w:val="center"/>
          </w:tcPr>
          <w:p>
            <w:pPr>
              <w:widowControl/>
              <w:spacing w:line="240" w:lineRule="exact"/>
              <w:jc w:val="center"/>
              <w:textAlignment w:val="center"/>
              <w:rPr>
                <w:rFonts w:ascii="Times New Roman" w:cs="Times New Roman"/>
                <w:sz w:val="20"/>
                <w:szCs w:val="20"/>
              </w:rPr>
            </w:pPr>
            <w:r>
              <w:rPr>
                <w:rFonts w:ascii="Times New Roman" w:cs="Times New Roman"/>
                <w:kern w:val="0"/>
                <w:sz w:val="20"/>
                <w:szCs w:val="20"/>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（2）通启运河、农场中心河等重点河道支流水质优良（</w:t>
            </w:r>
            <w:r>
              <w:rPr>
                <w:rStyle w:val="55"/>
                <w:color w:val="auto"/>
                <w:sz w:val="20"/>
                <w:szCs w:val="20"/>
                <w:lang w:bidi="ar"/>
              </w:rPr>
              <w:t>3</w:t>
            </w:r>
            <w:r>
              <w:rPr>
                <w:rStyle w:val="56"/>
                <w:rFonts w:hint="default" w:ascii="Times New Roman" w:hAnsi="Times New Roman" w:eastAsia="仿宋_GB2312" w:cs="Times New Roman"/>
                <w:color w:val="auto"/>
                <w:sz w:val="20"/>
                <w:szCs w:val="20"/>
                <w:lang w:bidi="ar"/>
              </w:rPr>
              <w:t>分）</w:t>
            </w:r>
          </w:p>
        </w:tc>
        <w:tc>
          <w:tcPr>
            <w:tcW w:w="681" w:type="dxa"/>
            <w:vMerge w:val="continue"/>
            <w:vAlign w:val="center"/>
          </w:tcPr>
          <w:p>
            <w:pPr>
              <w:widowControl/>
              <w:spacing w:line="240" w:lineRule="exact"/>
              <w:jc w:val="center"/>
              <w:textAlignment w:val="center"/>
              <w:rPr>
                <w:rFonts w:ascii="Times New Roman" w:cs="Times New Roman"/>
                <w:sz w:val="20"/>
                <w:szCs w:val="20"/>
              </w:rPr>
            </w:pPr>
          </w:p>
        </w:tc>
        <w:tc>
          <w:tcPr>
            <w:tcW w:w="6683" w:type="dxa"/>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通启运河</w:t>
            </w:r>
            <w:r>
              <w:rPr>
                <w:rStyle w:val="55"/>
                <w:color w:val="auto"/>
                <w:sz w:val="20"/>
                <w:szCs w:val="20"/>
                <w:lang w:bidi="ar"/>
              </w:rPr>
              <w:t>19</w:t>
            </w:r>
            <w:r>
              <w:rPr>
                <w:rStyle w:val="56"/>
                <w:rFonts w:hint="default" w:ascii="Times New Roman" w:hAnsi="Times New Roman" w:eastAsia="仿宋_GB2312" w:cs="Times New Roman"/>
                <w:color w:val="auto"/>
                <w:sz w:val="20"/>
                <w:szCs w:val="20"/>
                <w:lang w:bidi="ar"/>
              </w:rPr>
              <w:t>条支流，农场中心河</w:t>
            </w:r>
            <w:r>
              <w:rPr>
                <w:rStyle w:val="55"/>
                <w:color w:val="auto"/>
                <w:sz w:val="20"/>
                <w:szCs w:val="20"/>
                <w:lang w:bidi="ar"/>
              </w:rPr>
              <w:t>8</w:t>
            </w:r>
            <w:r>
              <w:rPr>
                <w:rStyle w:val="56"/>
                <w:rFonts w:hint="default" w:ascii="Times New Roman" w:hAnsi="Times New Roman" w:eastAsia="仿宋_GB2312" w:cs="Times New Roman"/>
                <w:color w:val="auto"/>
                <w:sz w:val="20"/>
                <w:szCs w:val="20"/>
                <w:lang w:bidi="ar"/>
              </w:rPr>
              <w:t>条支流，共计</w:t>
            </w:r>
            <w:r>
              <w:rPr>
                <w:rStyle w:val="55"/>
                <w:color w:val="auto"/>
                <w:sz w:val="20"/>
                <w:szCs w:val="20"/>
                <w:lang w:bidi="ar"/>
              </w:rPr>
              <w:t>27</w:t>
            </w:r>
            <w:r>
              <w:rPr>
                <w:rStyle w:val="56"/>
                <w:rFonts w:hint="default" w:ascii="Times New Roman" w:hAnsi="Times New Roman" w:eastAsia="仿宋_GB2312" w:cs="Times New Roman"/>
                <w:color w:val="auto"/>
                <w:sz w:val="20"/>
                <w:szCs w:val="20"/>
                <w:lang w:bidi="ar"/>
              </w:rPr>
              <w:t>条支流。除朝阳竖河（南）、庙桥竖河为区界外，其余</w:t>
            </w:r>
            <w:r>
              <w:rPr>
                <w:rStyle w:val="55"/>
                <w:color w:val="auto"/>
                <w:sz w:val="20"/>
                <w:szCs w:val="20"/>
                <w:lang w:bidi="ar"/>
              </w:rPr>
              <w:t>25</w:t>
            </w:r>
            <w:r>
              <w:rPr>
                <w:rStyle w:val="56"/>
                <w:rFonts w:hint="default" w:ascii="Times New Roman" w:hAnsi="Times New Roman" w:eastAsia="仿宋_GB2312" w:cs="Times New Roman"/>
                <w:color w:val="auto"/>
                <w:sz w:val="20"/>
                <w:szCs w:val="20"/>
                <w:lang w:bidi="ar"/>
              </w:rPr>
              <w:t>条支流纳入考核。每月按照每个街道（老洪港）抽取</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条支流进行监测（新开</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竹行街道各抽取</w:t>
            </w:r>
            <w:r>
              <w:rPr>
                <w:rStyle w:val="55"/>
                <w:color w:val="auto"/>
                <w:sz w:val="20"/>
                <w:szCs w:val="20"/>
                <w:lang w:bidi="ar"/>
              </w:rPr>
              <w:t>1</w:t>
            </w:r>
            <w:r>
              <w:rPr>
                <w:rStyle w:val="56"/>
                <w:rFonts w:hint="default" w:ascii="Times New Roman" w:hAnsi="Times New Roman" w:eastAsia="仿宋_GB2312" w:cs="Times New Roman"/>
                <w:color w:val="auto"/>
                <w:sz w:val="20"/>
                <w:szCs w:val="20"/>
                <w:lang w:bidi="ar"/>
              </w:rPr>
              <w:t>条），期末单个断面单月水质未达到</w:t>
            </w:r>
            <w:r>
              <w:rPr>
                <w:rStyle w:val="55"/>
                <w:color w:val="auto"/>
                <w:sz w:val="20"/>
                <w:szCs w:val="20"/>
                <w:lang w:bidi="ar"/>
              </w:rPr>
              <w:t>Ⅲ</w:t>
            </w:r>
            <w:r>
              <w:rPr>
                <w:rStyle w:val="56"/>
                <w:rFonts w:hint="default" w:ascii="Times New Roman" w:hAnsi="Times New Roman" w:eastAsia="仿宋_GB2312" w:cs="Times New Roman"/>
                <w:color w:val="auto"/>
                <w:sz w:val="20"/>
                <w:szCs w:val="20"/>
                <w:lang w:bidi="ar"/>
              </w:rPr>
              <w:t>类及以上，新开</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竹行街道扣</w:t>
            </w:r>
            <w:r>
              <w:rPr>
                <w:rStyle w:val="55"/>
                <w:color w:val="auto"/>
                <w:sz w:val="20"/>
                <w:szCs w:val="20"/>
                <w:lang w:bidi="ar"/>
              </w:rPr>
              <w:t>1</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次、其余街道（老洪港）扣</w:t>
            </w:r>
            <w:r>
              <w:rPr>
                <w:rStyle w:val="55"/>
                <w:color w:val="auto"/>
                <w:sz w:val="20"/>
                <w:szCs w:val="20"/>
                <w:lang w:bidi="ar"/>
              </w:rPr>
              <w:t>0.5</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次；单个断面单月水质达到</w:t>
            </w:r>
            <w:r>
              <w:rPr>
                <w:rStyle w:val="55"/>
                <w:color w:val="auto"/>
                <w:sz w:val="20"/>
                <w:szCs w:val="20"/>
                <w:lang w:bidi="ar"/>
              </w:rPr>
              <w:t>Ⅱ</w:t>
            </w:r>
            <w:r>
              <w:rPr>
                <w:rStyle w:val="56"/>
                <w:rFonts w:hint="default" w:ascii="Times New Roman" w:hAnsi="Times New Roman" w:eastAsia="仿宋_GB2312" w:cs="Times New Roman"/>
                <w:color w:val="auto"/>
                <w:sz w:val="20"/>
                <w:szCs w:val="20"/>
                <w:lang w:bidi="ar"/>
              </w:rPr>
              <w:t>类及以上，新开</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竹行街道加</w:t>
            </w:r>
            <w:r>
              <w:rPr>
                <w:rStyle w:val="55"/>
                <w:color w:val="auto"/>
                <w:sz w:val="20"/>
                <w:szCs w:val="20"/>
                <w:lang w:bidi="ar"/>
              </w:rPr>
              <w:t>1</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次、其余街道（老洪港）加</w:t>
            </w:r>
            <w:r>
              <w:rPr>
                <w:rStyle w:val="55"/>
                <w:color w:val="auto"/>
                <w:sz w:val="20"/>
                <w:szCs w:val="20"/>
                <w:lang w:bidi="ar"/>
              </w:rPr>
              <w:t>0.5</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次。此项满分</w:t>
            </w:r>
            <w:r>
              <w:rPr>
                <w:rStyle w:val="55"/>
                <w:color w:val="auto"/>
                <w:sz w:val="20"/>
                <w:szCs w:val="20"/>
                <w:lang w:bidi="ar"/>
              </w:rPr>
              <w:t>3</w:t>
            </w:r>
            <w:r>
              <w:rPr>
                <w:rStyle w:val="56"/>
                <w:rFonts w:hint="default" w:ascii="Times New Roman" w:hAnsi="Times New Roman" w:eastAsia="仿宋_GB2312" w:cs="Times New Roman"/>
                <w:color w:val="auto"/>
                <w:sz w:val="20"/>
                <w:szCs w:val="20"/>
                <w:lang w:bidi="ar"/>
              </w:rPr>
              <w:t>分，最低</w:t>
            </w:r>
            <w:r>
              <w:rPr>
                <w:rStyle w:val="55"/>
                <w:color w:val="auto"/>
                <w:sz w:val="20"/>
                <w:szCs w:val="20"/>
                <w:lang w:bidi="ar"/>
              </w:rPr>
              <w:t>0</w:t>
            </w:r>
            <w:r>
              <w:rPr>
                <w:rStyle w:val="56"/>
                <w:rFonts w:hint="default" w:ascii="Times New Roman" w:hAnsi="Times New Roman" w:eastAsia="仿宋_GB2312" w:cs="Times New Roman"/>
                <w:color w:val="auto"/>
                <w:sz w:val="20"/>
                <w:szCs w:val="20"/>
                <w:lang w:bidi="ar"/>
              </w:rPr>
              <w:t>分。</w:t>
            </w:r>
          </w:p>
        </w:tc>
        <w:tc>
          <w:tcPr>
            <w:tcW w:w="1680" w:type="dxa"/>
            <w:vAlign w:val="center"/>
          </w:tcPr>
          <w:p>
            <w:pPr>
              <w:widowControl/>
              <w:spacing w:line="240" w:lineRule="exact"/>
              <w:jc w:val="center"/>
              <w:textAlignment w:val="center"/>
              <w:rPr>
                <w:rFonts w:ascii="Times New Roman" w:cs="Times New Roman"/>
                <w:sz w:val="20"/>
                <w:szCs w:val="20"/>
              </w:rPr>
            </w:pPr>
            <w:r>
              <w:rPr>
                <w:rFonts w:ascii="Times New Roman" w:cs="Times New Roman"/>
                <w:kern w:val="0"/>
                <w:sz w:val="20"/>
                <w:szCs w:val="20"/>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tcBorders>
              <w:bottom w:val="single" w:color="auto" w:sz="4" w:space="0"/>
            </w:tcBorders>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（3）水环境监控预警应对处置（</w:t>
            </w:r>
            <w:r>
              <w:rPr>
                <w:rStyle w:val="55"/>
                <w:color w:val="auto"/>
                <w:sz w:val="20"/>
                <w:szCs w:val="20"/>
                <w:lang w:bidi="ar"/>
              </w:rPr>
              <w:t>4</w:t>
            </w:r>
            <w:r>
              <w:rPr>
                <w:rStyle w:val="56"/>
                <w:rFonts w:hint="default" w:ascii="Times New Roman" w:hAnsi="Times New Roman" w:eastAsia="仿宋_GB2312" w:cs="Times New Roman"/>
                <w:color w:val="auto"/>
                <w:sz w:val="20"/>
                <w:szCs w:val="20"/>
                <w:lang w:bidi="ar"/>
              </w:rPr>
              <w:t>分）</w:t>
            </w:r>
          </w:p>
        </w:tc>
        <w:tc>
          <w:tcPr>
            <w:tcW w:w="681" w:type="dxa"/>
            <w:vMerge w:val="continue"/>
            <w:vAlign w:val="center"/>
          </w:tcPr>
          <w:p>
            <w:pPr>
              <w:widowControl/>
              <w:spacing w:line="240" w:lineRule="exact"/>
              <w:jc w:val="center"/>
              <w:textAlignment w:val="center"/>
              <w:rPr>
                <w:rFonts w:ascii="Times New Roman" w:cs="Times New Roman"/>
                <w:sz w:val="20"/>
                <w:szCs w:val="20"/>
              </w:rPr>
            </w:pPr>
          </w:p>
        </w:tc>
        <w:tc>
          <w:tcPr>
            <w:tcW w:w="6683" w:type="dxa"/>
            <w:vAlign w:val="center"/>
          </w:tcPr>
          <w:p>
            <w:pPr>
              <w:widowControl/>
              <w:spacing w:line="240" w:lineRule="exact"/>
              <w:jc w:val="left"/>
              <w:textAlignment w:val="center"/>
              <w:rPr>
                <w:rStyle w:val="56"/>
                <w:rFonts w:hint="default" w:ascii="Times New Roman" w:hAnsi="Times New Roman" w:eastAsia="仿宋_GB2312" w:cs="Times New Roman"/>
                <w:color w:val="auto"/>
                <w:sz w:val="20"/>
                <w:szCs w:val="20"/>
                <w:lang w:bidi="ar"/>
              </w:rPr>
            </w:pPr>
            <w:r>
              <w:rPr>
                <w:rFonts w:ascii="Times New Roman" w:cs="Times New Roman"/>
                <w:kern w:val="0"/>
                <w:sz w:val="20"/>
                <w:szCs w:val="20"/>
                <w:lang w:bidi="ar"/>
              </w:rPr>
              <w:t>常态化开展地表水水质自动监控站预警应对处置（包括市级《国省考断面日均值超标预警报告》、水质监控平台</w:t>
            </w:r>
            <w:r>
              <w:rPr>
                <w:rStyle w:val="55"/>
                <w:color w:val="auto"/>
                <w:sz w:val="20"/>
                <w:szCs w:val="20"/>
                <w:lang w:bidi="ar"/>
              </w:rPr>
              <w:t>Ⅰ</w:t>
            </w:r>
            <w:r>
              <w:rPr>
                <w:rStyle w:val="56"/>
                <w:rFonts w:hint="default" w:ascii="Times New Roman" w:hAnsi="Times New Roman" w:eastAsia="仿宋_GB2312" w:cs="Times New Roman"/>
                <w:color w:val="auto"/>
                <w:sz w:val="20"/>
                <w:szCs w:val="20"/>
                <w:lang w:bidi="ar"/>
              </w:rPr>
              <w:t>、</w:t>
            </w:r>
            <w:r>
              <w:rPr>
                <w:rStyle w:val="55"/>
                <w:color w:val="auto"/>
                <w:sz w:val="20"/>
                <w:szCs w:val="20"/>
                <w:lang w:bidi="ar"/>
              </w:rPr>
              <w:t>Ⅱ</w:t>
            </w:r>
            <w:r>
              <w:rPr>
                <w:rStyle w:val="56"/>
                <w:rFonts w:hint="default" w:ascii="Times New Roman" w:hAnsi="Times New Roman" w:eastAsia="仿宋_GB2312" w:cs="Times New Roman"/>
                <w:color w:val="auto"/>
                <w:sz w:val="20"/>
                <w:szCs w:val="20"/>
                <w:lang w:bidi="ar"/>
              </w:rPr>
              <w:t>、</w:t>
            </w:r>
            <w:r>
              <w:rPr>
                <w:rStyle w:val="55"/>
                <w:color w:val="auto"/>
                <w:sz w:val="20"/>
                <w:szCs w:val="20"/>
                <w:lang w:bidi="ar"/>
              </w:rPr>
              <w:t>Ⅲ</w:t>
            </w:r>
            <w:r>
              <w:rPr>
                <w:rStyle w:val="56"/>
                <w:rFonts w:hint="default" w:ascii="Times New Roman" w:hAnsi="Times New Roman" w:eastAsia="仿宋_GB2312" w:cs="Times New Roman"/>
                <w:color w:val="auto"/>
                <w:sz w:val="20"/>
                <w:szCs w:val="20"/>
                <w:lang w:bidi="ar"/>
              </w:rPr>
              <w:t>级预警等）。除水站仪器故障、运维比对等特殊情况外，省考断面水站（营船港闸水站、</w:t>
            </w:r>
            <w:r>
              <w:rPr>
                <w:rStyle w:val="55"/>
                <w:color w:val="auto"/>
                <w:sz w:val="20"/>
                <w:szCs w:val="20"/>
                <w:lang w:bidi="ar"/>
              </w:rPr>
              <w:t>G15</w:t>
            </w:r>
            <w:r>
              <w:rPr>
                <w:rStyle w:val="56"/>
                <w:rFonts w:hint="default" w:ascii="Times New Roman" w:hAnsi="Times New Roman" w:eastAsia="仿宋_GB2312" w:cs="Times New Roman"/>
                <w:color w:val="auto"/>
                <w:sz w:val="20"/>
                <w:szCs w:val="20"/>
                <w:lang w:bidi="ar"/>
              </w:rPr>
              <w:t>跨境大桥水站）水质日均值未达</w:t>
            </w:r>
            <w:r>
              <w:rPr>
                <w:rStyle w:val="55"/>
                <w:color w:val="auto"/>
                <w:sz w:val="20"/>
                <w:szCs w:val="20"/>
                <w:lang w:bidi="ar"/>
              </w:rPr>
              <w:t>Ⅲ</w:t>
            </w:r>
            <w:r>
              <w:rPr>
                <w:rStyle w:val="56"/>
                <w:rFonts w:hint="default" w:ascii="Times New Roman" w:hAnsi="Times New Roman" w:eastAsia="仿宋_GB2312" w:cs="Times New Roman"/>
                <w:color w:val="auto"/>
                <w:sz w:val="20"/>
                <w:szCs w:val="20"/>
                <w:lang w:bidi="ar"/>
              </w:rPr>
              <w:t>类、市考断面水站（新开闸水站、南农闸水站）水质日均值未达</w:t>
            </w:r>
            <w:r>
              <w:rPr>
                <w:rStyle w:val="55"/>
                <w:color w:val="auto"/>
                <w:sz w:val="20"/>
                <w:szCs w:val="20"/>
                <w:lang w:bidi="ar"/>
              </w:rPr>
              <w:t>Ⅲ</w:t>
            </w:r>
            <w:r>
              <w:rPr>
                <w:rStyle w:val="56"/>
                <w:rFonts w:hint="default" w:ascii="Times New Roman" w:hAnsi="Times New Roman" w:eastAsia="仿宋_GB2312" w:cs="Times New Roman"/>
                <w:color w:val="auto"/>
                <w:sz w:val="20"/>
                <w:szCs w:val="20"/>
                <w:lang w:bidi="ar"/>
              </w:rPr>
              <w:t>类、入江支流断面水站（富民港闸水站）水质日均值未达</w:t>
            </w:r>
            <w:r>
              <w:rPr>
                <w:rStyle w:val="55"/>
                <w:color w:val="auto"/>
                <w:sz w:val="20"/>
                <w:szCs w:val="20"/>
                <w:lang w:bidi="ar"/>
              </w:rPr>
              <w:t>Ⅳ</w:t>
            </w:r>
            <w:r>
              <w:rPr>
                <w:rStyle w:val="56"/>
                <w:rFonts w:hint="default" w:ascii="Times New Roman" w:hAnsi="Times New Roman" w:eastAsia="仿宋_GB2312" w:cs="Times New Roman"/>
                <w:color w:val="auto"/>
                <w:sz w:val="20"/>
                <w:szCs w:val="20"/>
                <w:lang w:bidi="ar"/>
              </w:rPr>
              <w:t>类的，相关责任街道应在通报未达标当日，立即开展断面及水站上下游溯源排查，发现影响水环境质量问题并及时处置，反馈巡查处置结果。</w:t>
            </w:r>
          </w:p>
          <w:p>
            <w:pPr>
              <w:widowControl/>
              <w:spacing w:line="240" w:lineRule="exact"/>
              <w:jc w:val="left"/>
              <w:textAlignment w:val="center"/>
              <w:rPr>
                <w:rFonts w:ascii="Times New Roman" w:cs="Times New Roman"/>
                <w:sz w:val="20"/>
                <w:szCs w:val="20"/>
              </w:rPr>
            </w:pPr>
            <w:r>
              <w:rPr>
                <w:rStyle w:val="56"/>
                <w:rFonts w:hint="default" w:ascii="Times New Roman" w:hAnsi="Times New Roman" w:eastAsia="仿宋_GB2312" w:cs="Times New Roman"/>
                <w:color w:val="auto"/>
                <w:sz w:val="20"/>
                <w:szCs w:val="20"/>
                <w:lang w:bidi="ar"/>
              </w:rPr>
              <w:t>未在通报当日开展溯源排查发现问题并反馈结果的，相关街道（老洪港）扣</w:t>
            </w:r>
            <w:r>
              <w:rPr>
                <w:rStyle w:val="55"/>
                <w:color w:val="auto"/>
                <w:sz w:val="20"/>
                <w:szCs w:val="20"/>
                <w:lang w:bidi="ar"/>
              </w:rPr>
              <w:t>0.5</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次。此项满分</w:t>
            </w:r>
            <w:r>
              <w:rPr>
                <w:rStyle w:val="55"/>
                <w:color w:val="auto"/>
                <w:sz w:val="20"/>
                <w:szCs w:val="20"/>
                <w:lang w:bidi="ar"/>
              </w:rPr>
              <w:t>4</w:t>
            </w:r>
            <w:r>
              <w:rPr>
                <w:rStyle w:val="56"/>
                <w:rFonts w:hint="default" w:ascii="Times New Roman" w:hAnsi="Times New Roman" w:eastAsia="仿宋_GB2312" w:cs="Times New Roman"/>
                <w:color w:val="auto"/>
                <w:sz w:val="20"/>
                <w:szCs w:val="20"/>
                <w:lang w:bidi="ar"/>
              </w:rPr>
              <w:t>分，最低</w:t>
            </w:r>
            <w:r>
              <w:rPr>
                <w:rStyle w:val="55"/>
                <w:color w:val="auto"/>
                <w:sz w:val="20"/>
                <w:szCs w:val="20"/>
                <w:lang w:bidi="ar"/>
              </w:rPr>
              <w:t>0</w:t>
            </w:r>
            <w:r>
              <w:rPr>
                <w:rStyle w:val="56"/>
                <w:rFonts w:hint="default" w:ascii="Times New Roman" w:hAnsi="Times New Roman" w:eastAsia="仿宋_GB2312" w:cs="Times New Roman"/>
                <w:color w:val="auto"/>
                <w:sz w:val="20"/>
                <w:szCs w:val="20"/>
                <w:lang w:bidi="ar"/>
              </w:rPr>
              <w:t>分。</w:t>
            </w:r>
          </w:p>
        </w:tc>
        <w:tc>
          <w:tcPr>
            <w:tcW w:w="1680" w:type="dxa"/>
            <w:vAlign w:val="center"/>
          </w:tcPr>
          <w:p>
            <w:pPr>
              <w:widowControl/>
              <w:spacing w:line="240" w:lineRule="exact"/>
              <w:jc w:val="center"/>
              <w:textAlignment w:val="center"/>
              <w:rPr>
                <w:rFonts w:ascii="Times New Roman" w:cs="Times New Roman"/>
                <w:sz w:val="20"/>
                <w:szCs w:val="20"/>
              </w:rPr>
            </w:pPr>
            <w:r>
              <w:rPr>
                <w:rFonts w:ascii="Times New Roman" w:cs="Times New Roman"/>
                <w:kern w:val="0"/>
                <w:sz w:val="20"/>
                <w:szCs w:val="20"/>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（4）日常巡查（</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分）</w:t>
            </w:r>
          </w:p>
        </w:tc>
        <w:tc>
          <w:tcPr>
            <w:tcW w:w="681" w:type="dxa"/>
            <w:vMerge w:val="continue"/>
            <w:vAlign w:val="center"/>
          </w:tcPr>
          <w:p>
            <w:pPr>
              <w:widowControl/>
              <w:spacing w:line="240" w:lineRule="exact"/>
              <w:jc w:val="center"/>
              <w:textAlignment w:val="center"/>
              <w:rPr>
                <w:rFonts w:ascii="Times New Roman" w:cs="Times New Roman"/>
                <w:sz w:val="20"/>
                <w:szCs w:val="20"/>
              </w:rPr>
            </w:pPr>
          </w:p>
        </w:tc>
        <w:tc>
          <w:tcPr>
            <w:tcW w:w="6683" w:type="dxa"/>
            <w:vAlign w:val="center"/>
          </w:tcPr>
          <w:p>
            <w:pPr>
              <w:widowControl/>
              <w:spacing w:line="240" w:lineRule="exact"/>
              <w:jc w:val="left"/>
              <w:textAlignment w:val="center"/>
              <w:rPr>
                <w:rFonts w:ascii="Times New Roman" w:cs="Times New Roman"/>
                <w:sz w:val="20"/>
                <w:szCs w:val="20"/>
              </w:rPr>
            </w:pPr>
            <w:r>
              <w:rPr>
                <w:rFonts w:ascii="Times New Roman" w:cs="Times New Roman"/>
                <w:sz w:val="20"/>
                <w:szCs w:val="20"/>
              </w:rPr>
              <w:t>开展饮用水水源地（包括水源地保护区标牌）、重点考核断面和水站（尤其降水过程和汛期期间）、生态空间管控区域巡查。饮用水水源地巡查至少1次/周；考核断面、生态空间管控区域至少2次/月。发现问题当日处置反馈，巡查结果每月28日前反馈。未落实巡查责任或发现问题未及时处置的，未按时反馈巡查结果的，相关街道（老洪港）扣0.4分/次。未认真落实巡查，导致相关工作被市级及以上通报的，相关街道（老洪港）扣1分/次。此项满分2分，最低0分。</w:t>
            </w:r>
          </w:p>
          <w:p>
            <w:pPr>
              <w:widowControl/>
              <w:spacing w:line="240" w:lineRule="exact"/>
              <w:jc w:val="left"/>
              <w:textAlignment w:val="center"/>
              <w:rPr>
                <w:rFonts w:ascii="Times New Roman" w:cs="Times New Roman"/>
                <w:sz w:val="20"/>
                <w:szCs w:val="20"/>
              </w:rPr>
            </w:pPr>
            <w:r>
              <w:rPr>
                <w:rFonts w:ascii="Times New Roman" w:cs="Times New Roman"/>
                <w:sz w:val="20"/>
                <w:szCs w:val="20"/>
              </w:rPr>
              <w:t>在水源地、考核断面、生态空间管控区域巡查中，发现异常排污、雨污串管（雨污不分）、违法违规占用生态空间管控区域进行建设等问题，并迅速溯源核查予以解决的，相关街道（老洪港）加0.4分/次，不超过1分。</w:t>
            </w:r>
          </w:p>
        </w:tc>
        <w:tc>
          <w:tcPr>
            <w:tcW w:w="1680" w:type="dxa"/>
            <w:vAlign w:val="center"/>
          </w:tcPr>
          <w:p>
            <w:pPr>
              <w:widowControl/>
              <w:spacing w:line="240" w:lineRule="exact"/>
              <w:jc w:val="center"/>
              <w:textAlignment w:val="center"/>
              <w:rPr>
                <w:rFonts w:ascii="Times New Roman" w:cs="Times New Roman"/>
                <w:kern w:val="0"/>
                <w:sz w:val="20"/>
                <w:szCs w:val="20"/>
                <w:lang w:bidi="ar"/>
              </w:rPr>
            </w:pPr>
            <w:r>
              <w:rPr>
                <w:rFonts w:ascii="Times New Roman" w:cs="Times New Roman"/>
                <w:kern w:val="0"/>
                <w:sz w:val="20"/>
                <w:szCs w:val="20"/>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（5）重点工作（</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分）</w:t>
            </w:r>
          </w:p>
        </w:tc>
        <w:tc>
          <w:tcPr>
            <w:tcW w:w="681" w:type="dxa"/>
            <w:vMerge w:val="continue"/>
            <w:vAlign w:val="center"/>
          </w:tcPr>
          <w:p>
            <w:pPr>
              <w:widowControl/>
              <w:spacing w:line="240" w:lineRule="exact"/>
              <w:jc w:val="center"/>
              <w:textAlignment w:val="center"/>
              <w:rPr>
                <w:rFonts w:ascii="Times New Roman" w:cs="Times New Roman"/>
                <w:sz w:val="20"/>
                <w:szCs w:val="20"/>
              </w:rPr>
            </w:pPr>
          </w:p>
        </w:tc>
        <w:tc>
          <w:tcPr>
            <w:tcW w:w="6683" w:type="dxa"/>
            <w:vAlign w:val="center"/>
          </w:tcPr>
          <w:p>
            <w:pPr>
              <w:widowControl/>
              <w:spacing w:line="240" w:lineRule="exact"/>
              <w:jc w:val="left"/>
              <w:textAlignment w:val="center"/>
              <w:rPr>
                <w:rFonts w:ascii="Times New Roman" w:cs="Times New Roman"/>
                <w:sz w:val="20"/>
                <w:szCs w:val="20"/>
              </w:rPr>
            </w:pPr>
            <w:r>
              <w:rPr>
                <w:rFonts w:ascii="Times New Roman" w:cs="Times New Roman"/>
                <w:kern w:val="0"/>
                <w:sz w:val="20"/>
                <w:szCs w:val="20"/>
                <w:lang w:bidi="ar"/>
              </w:rPr>
              <w:t>落实</w:t>
            </w:r>
            <w:r>
              <w:rPr>
                <w:rStyle w:val="55"/>
                <w:color w:val="auto"/>
                <w:sz w:val="20"/>
                <w:szCs w:val="20"/>
                <w:lang w:bidi="ar"/>
              </w:rPr>
              <w:t>2024</w:t>
            </w:r>
            <w:r>
              <w:rPr>
                <w:rStyle w:val="56"/>
                <w:rFonts w:hint="default" w:ascii="Times New Roman" w:hAnsi="Times New Roman" w:eastAsia="仿宋_GB2312" w:cs="Times New Roman"/>
                <w:color w:val="auto"/>
                <w:sz w:val="20"/>
                <w:szCs w:val="20"/>
                <w:lang w:bidi="ar"/>
              </w:rPr>
              <w:t>年南通开发区生态环境质量</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首季争优</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攻坚行动方案，相关街道于</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月底前完成</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首季争优</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重点攻坚断面排查整治方案编制，报送问题排查整治清单表。未在</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月底报送断面排查整治方案（含问题排查整治清单表），未及时回复交办单或核查清单的，相关街道（老洪港）扣</w:t>
            </w:r>
            <w:r>
              <w:rPr>
                <w:rStyle w:val="55"/>
                <w:color w:val="auto"/>
                <w:sz w:val="20"/>
                <w:szCs w:val="20"/>
                <w:lang w:bidi="ar"/>
              </w:rPr>
              <w:t>2</w:t>
            </w:r>
            <w:r>
              <w:rPr>
                <w:rStyle w:val="56"/>
                <w:rFonts w:hint="default" w:ascii="Times New Roman" w:hAnsi="Times New Roman" w:eastAsia="仿宋_GB2312" w:cs="Times New Roman"/>
                <w:color w:val="auto"/>
                <w:sz w:val="20"/>
                <w:szCs w:val="20"/>
                <w:lang w:bidi="ar"/>
              </w:rPr>
              <w:t>分</w:t>
            </w:r>
            <w:r>
              <w:rPr>
                <w:rStyle w:val="55"/>
                <w:color w:val="auto"/>
                <w:sz w:val="20"/>
                <w:szCs w:val="20"/>
                <w:lang w:bidi="ar"/>
              </w:rPr>
              <w:t>/</w:t>
            </w:r>
            <w:r>
              <w:rPr>
                <w:rStyle w:val="56"/>
                <w:rFonts w:hint="default" w:ascii="Times New Roman" w:hAnsi="Times New Roman" w:eastAsia="仿宋_GB2312" w:cs="Times New Roman"/>
                <w:color w:val="auto"/>
                <w:sz w:val="20"/>
                <w:szCs w:val="20"/>
                <w:lang w:bidi="ar"/>
              </w:rPr>
              <w:t>次。及时处置并回复各级交办单、疑似生态环境破坏问题核查清单等。未达工作进度的，每次扣1分，扣完为止。</w:t>
            </w:r>
          </w:p>
        </w:tc>
        <w:tc>
          <w:tcPr>
            <w:tcW w:w="1680" w:type="dxa"/>
            <w:vAlign w:val="center"/>
          </w:tcPr>
          <w:p>
            <w:pPr>
              <w:widowControl/>
              <w:spacing w:line="240" w:lineRule="exact"/>
              <w:jc w:val="center"/>
              <w:textAlignment w:val="center"/>
              <w:rPr>
                <w:rFonts w:ascii="Times New Roman" w:cs="Times New Roman"/>
                <w:kern w:val="0"/>
                <w:sz w:val="20"/>
                <w:szCs w:val="20"/>
                <w:lang w:bidi="ar"/>
              </w:rPr>
            </w:pPr>
            <w:r>
              <w:rPr>
                <w:rFonts w:ascii="Times New Roman" w:cs="Times New Roman"/>
                <w:kern w:val="0"/>
                <w:sz w:val="20"/>
                <w:szCs w:val="20"/>
                <w:lang w:bidi="ar"/>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tcBorders>
              <w:top w:val="single" w:color="auto" w:sz="4" w:space="0"/>
              <w:left w:val="single" w:color="auto" w:sz="4" w:space="0"/>
              <w:right w:val="single" w:color="auto" w:sz="4" w:space="0"/>
            </w:tcBorders>
            <w:vAlign w:val="center"/>
          </w:tcPr>
          <w:p>
            <w:pPr>
              <w:spacing w:line="240" w:lineRule="exact"/>
              <w:rPr>
                <w:rFonts w:ascii="Times New Roman" w:cs="Times New Roman"/>
                <w:sz w:val="20"/>
                <w:szCs w:val="20"/>
              </w:rPr>
            </w:pPr>
            <w:r>
              <w:rPr>
                <w:rFonts w:ascii="Times New Roman" w:cs="Times New Roman"/>
                <w:sz w:val="20"/>
                <w:szCs w:val="20"/>
              </w:rPr>
              <w:t xml:space="preserve">（6）区域内无新增河道污染并巩固黑臭河道治理成果，各级“河长制”履职情况（2分） </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做好河道长效管理工作，在市级（含）以上考核、巡查过程中被点名河道存在污染情况的，扣1分/次，及时处理回复的，减半扣分；被群众举报污染且查证属实的，扣1分/次，及时处理回复的，减半扣分。执行“河长制”工作不利，巡河次数未达目标的，扣1分/次；发现问题整改率未达既定要求的，扣1分/次；河面、岸坡长效保洁不到位的，有一条河道扣0.5分/次，导致区级考核受到影响的，加倍扣分。扣分不超过2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河长办</w:t>
            </w:r>
          </w:p>
          <w:p>
            <w:pPr>
              <w:spacing w:line="240" w:lineRule="exact"/>
              <w:jc w:val="center"/>
              <w:rPr>
                <w:rFonts w:ascii="Times New Roman" w:cs="Times New Roman"/>
                <w:sz w:val="20"/>
                <w:szCs w:val="20"/>
              </w:rPr>
            </w:pPr>
            <w:r>
              <w:rPr>
                <w:rFonts w:ascii="Times New Roman" w:cs="Times New Roman"/>
                <w:sz w:val="20"/>
                <w:szCs w:val="20"/>
              </w:rPr>
              <w:t>住建局</w:t>
            </w:r>
          </w:p>
          <w:p>
            <w:pPr>
              <w:spacing w:line="240" w:lineRule="exact"/>
              <w:jc w:val="center"/>
              <w:rPr>
                <w:rFonts w:ascii="Times New Roman" w:cs="Times New Roman"/>
                <w:sz w:val="20"/>
                <w:szCs w:val="20"/>
              </w:rPr>
            </w:pPr>
            <w:r>
              <w:rPr>
                <w:rFonts w:ascii="Times New Roman" w:cs="Times New Roman"/>
                <w:sz w:val="20"/>
                <w:szCs w:val="20"/>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3.土壤环境质量</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（1）小微产废企业核查及危废管理规范化。（5分）</w:t>
            </w:r>
          </w:p>
        </w:tc>
        <w:tc>
          <w:tcPr>
            <w:tcW w:w="681"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10</w:t>
            </w:r>
          </w:p>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按照一季度整理名单，二季度完成40%，三季度80%，四季度100%的进度进行核查，完成目标的得满分，未完成的按比例扣分。区生态环境局对核查企业进行抽查，发现应纳入危废管理但是未识别的，扣1分/家，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center"/>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（2）对钢丝绳、印染、化工等重点行业退出企业进行土壤工作提醒。（3分）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对本辖区内需要进行土壤污染状况调查的的拆迁地块原所有权人进行提醒和告知，相关土壤污染调查工作纳入拆迁条款，确保调查工作顺利进行。遗漏一块导致工作未及时开展的，扣1分/块，扣完为止。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自规分局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（3）</w:t>
            </w:r>
            <w:r>
              <w:rPr>
                <w:rFonts w:ascii="Times New Roman" w:cs="Times New Roman"/>
                <w:spacing w:val="-10"/>
                <w:sz w:val="20"/>
                <w:szCs w:val="20"/>
              </w:rPr>
              <w:t>辖区内无固体废物（含建筑垃圾、工业固废、危险废物等）倾倒现象（2分）。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发现一处固体废物倾倒的扣0.5分，危险废物倾倒加倍扣分，及时处理的减半扣分。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污染防治攻坚任务</w:t>
            </w:r>
          </w:p>
          <w:p>
            <w:pPr>
              <w:spacing w:line="240" w:lineRule="exact"/>
              <w:jc w:val="center"/>
              <w:rPr>
                <w:rFonts w:ascii="Times New Roman" w:cs="Times New Roman"/>
                <w:b/>
                <w:sz w:val="20"/>
                <w:szCs w:val="20"/>
              </w:rPr>
            </w:pPr>
            <w:r>
              <w:rPr>
                <w:rFonts w:ascii="Times New Roman" w:cs="Times New Roman"/>
                <w:b/>
                <w:sz w:val="20"/>
                <w:szCs w:val="20"/>
              </w:rPr>
              <w:t>（23分）</w:t>
            </w: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1.“散乱污”企业整治</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巩固前期整治结果，加强巡查，杜绝已整治企业“回潮”、及时发现新增“散乱污”企业并处理（4分）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未建立“散乱污”企业动态清零巡查整治台账的，扣1分；未及时发现辖区出现的“散乱污”企业，而被上级部门发现并通报的，扣1分/次。</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经发局</w:t>
            </w:r>
          </w:p>
          <w:p>
            <w:pPr>
              <w:spacing w:line="240" w:lineRule="exact"/>
              <w:jc w:val="center"/>
              <w:rPr>
                <w:rFonts w:ascii="Times New Roman" w:cs="Times New Roman"/>
                <w:sz w:val="20"/>
                <w:szCs w:val="20"/>
              </w:rPr>
            </w:pPr>
            <w:r>
              <w:rPr>
                <w:rFonts w:ascii="Times New Roman" w:cs="Times New Roman"/>
                <w:sz w:val="20"/>
                <w:szCs w:val="20"/>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restart"/>
            <w:vAlign w:val="center"/>
          </w:tcPr>
          <w:p>
            <w:pPr>
              <w:spacing w:line="240" w:lineRule="exact"/>
              <w:jc w:val="left"/>
              <w:rPr>
                <w:rFonts w:ascii="Times New Roman" w:cs="Times New Roman"/>
                <w:sz w:val="20"/>
                <w:szCs w:val="20"/>
              </w:rPr>
            </w:pPr>
            <w:r>
              <w:rPr>
                <w:rFonts w:ascii="Times New Roman" w:cs="Times New Roman"/>
                <w:sz w:val="20"/>
                <w:szCs w:val="20"/>
              </w:rPr>
              <w:t>2.国三、国四车辆淘汰</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（1）国三、国四车辆淘汰率（各1分，合计2分）</w:t>
            </w:r>
          </w:p>
        </w:tc>
        <w:tc>
          <w:tcPr>
            <w:tcW w:w="681"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一季度整理名单，二季度开始按照淘汰车辆淘汰率进行排名，以0.25分进行递减。</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p>
            <w:pPr>
              <w:spacing w:line="240" w:lineRule="exact"/>
              <w:jc w:val="center"/>
              <w:rPr>
                <w:rFonts w:ascii="Times New Roman" w:cs="Times New Roman"/>
                <w:sz w:val="20"/>
                <w:szCs w:val="20"/>
              </w:rPr>
            </w:pPr>
            <w:r>
              <w:rPr>
                <w:rFonts w:ascii="Times New Roman" w:cs="Times New Roman"/>
                <w:sz w:val="20"/>
                <w:szCs w:val="20"/>
              </w:rPr>
              <w:t>交警五大队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jc w:val="left"/>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（2）国三、国四车辆淘汰数（各1分，合计2分）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一季度整理名单，二季度开始按照淘汰车辆绝对数量进行排名，以0.25分进行递减。</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p>
            <w:pPr>
              <w:spacing w:line="240" w:lineRule="exact"/>
              <w:jc w:val="center"/>
              <w:rPr>
                <w:rFonts w:ascii="Times New Roman" w:cs="Times New Roman"/>
                <w:sz w:val="20"/>
                <w:szCs w:val="20"/>
              </w:rPr>
            </w:pPr>
            <w:r>
              <w:rPr>
                <w:rFonts w:ascii="Times New Roman" w:cs="Times New Roman"/>
                <w:sz w:val="20"/>
                <w:szCs w:val="20"/>
              </w:rPr>
              <w:t>交警五大队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restart"/>
            <w:vAlign w:val="center"/>
          </w:tcPr>
          <w:p>
            <w:pPr>
              <w:spacing w:line="240" w:lineRule="exact"/>
              <w:jc w:val="left"/>
              <w:rPr>
                <w:rFonts w:ascii="Times New Roman" w:cs="Times New Roman"/>
                <w:sz w:val="20"/>
                <w:szCs w:val="20"/>
              </w:rPr>
            </w:pPr>
            <w:r>
              <w:rPr>
                <w:rFonts w:ascii="Times New Roman" w:cs="Times New Roman"/>
                <w:sz w:val="20"/>
                <w:szCs w:val="20"/>
              </w:rPr>
              <w:t>3.扬尘污染防治</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（1）道路扬尘管控，积尘数据，杜绝带泥上路等情况（2分）</w:t>
            </w:r>
          </w:p>
        </w:tc>
        <w:tc>
          <w:tcPr>
            <w:tcW w:w="681"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6</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根据市级通报和走航数据，对积尘负荷大于0.6克/平方米的道路，扣0.5分/条；对道路保洁季度市级通报为“差”的道路超过（含）5条的，扣1分，5条以下的，每有1条扣0.1分，扣完为止。带泥上路发现一处扣0.5分/次，及时发现并积极整改的，减半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扬尘办</w:t>
            </w:r>
          </w:p>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（2）停车场、物流园、废旧厂房等未利用地块长效管理，确保裸土覆盖到位。垃圾清运到位、美化提升到位。无垃圾偷倒情况（2分）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发现一处未利用地块存在问题扣1分，及时发现并积极整改的，减半扣分；扣完为止。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扬尘办</w:t>
            </w:r>
          </w:p>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Merge w:val="continue"/>
            <w:vAlign w:val="center"/>
          </w:tcPr>
          <w:p>
            <w:pPr>
              <w:spacing w:line="240" w:lineRule="exact"/>
              <w:rPr>
                <w:rFonts w:ascii="Times New Roman" w:cs="Times New Roman"/>
                <w:sz w:val="20"/>
                <w:szCs w:val="20"/>
              </w:rPr>
            </w:pP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（3）开展扬尘治理及交办问题整改 （2分）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认真开展扬尘问题常态化巡查，对国控点一公里范围内“六类现场”落实每日三查要求，其他区域一日一查，落实巡查打卡、问题整改、及时回复，未建立工作台账扣1分；交办问题未及时回复扣0.5分，未有效整改扣0.5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扬尘办</w:t>
            </w:r>
          </w:p>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4.水环境质量突出问题整改销号</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推进各类影响水环境质量突出问题整改销号（2分）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配合河长办按时做好问题销号，确保市级考核不扣分。对配合不力，导致市级考核扣分的，扣1分/次，扣完为止。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河长办</w:t>
            </w:r>
          </w:p>
          <w:p>
            <w:pPr>
              <w:spacing w:line="240" w:lineRule="exact"/>
              <w:jc w:val="center"/>
              <w:rPr>
                <w:rFonts w:ascii="Times New Roman" w:cs="Times New Roman"/>
                <w:sz w:val="20"/>
                <w:szCs w:val="20"/>
              </w:rPr>
            </w:pPr>
            <w:r>
              <w:rPr>
                <w:rFonts w:ascii="Times New Roman" w:cs="Times New Roman"/>
                <w:sz w:val="20"/>
                <w:szCs w:val="20"/>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5.养殖业治理</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全区属于禁养区，区域内不再新增违规畜禽养殖场（户）（1分）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1</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发现一起扣0.5分，扣完为止。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6.煤炭减控</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全区域属高污染燃料禁燃区，不得燃烧煤炭等高污染燃料（1分）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1</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工业企业发现燃煤炉，每发现一起扣0.5分；非工业企业、个体商户炒货炉、烧水炉、蒸汽炉等，每发现一起扣0.2分，扣完为止。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经发局</w:t>
            </w:r>
          </w:p>
          <w:p>
            <w:pPr>
              <w:spacing w:line="240" w:lineRule="exact"/>
              <w:jc w:val="center"/>
              <w:rPr>
                <w:rFonts w:ascii="Times New Roman" w:cs="Times New Roman"/>
                <w:sz w:val="20"/>
                <w:szCs w:val="20"/>
              </w:rPr>
            </w:pPr>
            <w:r>
              <w:rPr>
                <w:rFonts w:ascii="Times New Roman" w:cs="Times New Roman"/>
                <w:sz w:val="20"/>
                <w:szCs w:val="20"/>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7.秸秆及垃圾</w:t>
            </w:r>
          </w:p>
          <w:p>
            <w:pPr>
              <w:spacing w:line="240" w:lineRule="exact"/>
              <w:jc w:val="center"/>
              <w:rPr>
                <w:rFonts w:ascii="Times New Roman" w:cs="Times New Roman"/>
                <w:sz w:val="20"/>
                <w:szCs w:val="20"/>
              </w:rPr>
            </w:pPr>
            <w:r>
              <w:rPr>
                <w:rFonts w:ascii="Times New Roman" w:cs="Times New Roman"/>
                <w:sz w:val="20"/>
                <w:szCs w:val="20"/>
              </w:rPr>
              <w:t>焚烧</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严禁秸秆及垃圾焚烧（2分）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市级督查通报秸秆焚烧及黑斑的，每个扣0.2分；过火面积超过100平方米、不超过500平方米的，每个扣0.5分，超过500平方米的，每个扣1分。当季被市通报为“第一把火”的和被省级及以上督查通报有火点的，加倍扣分。当季被省通报为“第一把火”的，直接扣3分。</w:t>
            </w:r>
          </w:p>
          <w:p>
            <w:pPr>
              <w:spacing w:line="240" w:lineRule="exact"/>
              <w:rPr>
                <w:rFonts w:ascii="Times New Roman" w:cs="Times New Roman"/>
                <w:sz w:val="20"/>
                <w:szCs w:val="20"/>
              </w:rPr>
            </w:pPr>
            <w:r>
              <w:rPr>
                <w:rFonts w:ascii="Times New Roman" w:cs="Times New Roman"/>
                <w:sz w:val="20"/>
                <w:szCs w:val="20"/>
              </w:rPr>
              <w:t>发现垃圾等焚烧的，扣1分/次。</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8.烟花爆竹禁燃</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全区属于烟花爆竹禁燃区域，不得燃放烟花爆竹（1分）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1</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发现一例烟花爆竹燃放的，扣0.5分/次；大气预警管控期间燃放的，加倍扣分，扣完为止。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center"/>
              <w:rPr>
                <w:rFonts w:ascii="Times New Roman" w:cs="Times New Roman"/>
                <w:sz w:val="20"/>
                <w:szCs w:val="20"/>
              </w:rPr>
            </w:pPr>
            <w:r>
              <w:rPr>
                <w:rFonts w:ascii="Times New Roman" w:cs="Times New Roman"/>
                <w:sz w:val="20"/>
                <w:szCs w:val="20"/>
              </w:rPr>
              <w:t>9.生活垃圾防治</w:t>
            </w:r>
          </w:p>
          <w:p>
            <w:pPr>
              <w:spacing w:line="240" w:lineRule="exact"/>
              <w:jc w:val="center"/>
              <w:rPr>
                <w:rFonts w:ascii="Times New Roman" w:cs="Times New Roman"/>
              </w:rPr>
            </w:pPr>
            <w:r>
              <w:rPr>
                <w:rFonts w:ascii="Times New Roman" w:cs="Times New Roman"/>
                <w:sz w:val="20"/>
                <w:szCs w:val="20"/>
              </w:rPr>
              <w:t>（垃圾分类扩面提质增效小区清单见表4）</w:t>
            </w:r>
          </w:p>
        </w:tc>
        <w:tc>
          <w:tcPr>
            <w:tcW w:w="3120" w:type="dxa"/>
            <w:vAlign w:val="center"/>
          </w:tcPr>
          <w:p>
            <w:pPr>
              <w:spacing w:line="240" w:lineRule="exact"/>
              <w:rPr>
                <w:rFonts w:ascii="Times New Roman" w:cs="Times New Roman"/>
                <w:sz w:val="20"/>
                <w:szCs w:val="20"/>
              </w:rPr>
            </w:pPr>
            <w:r>
              <w:rPr>
                <w:rFonts w:hint="eastAsia" w:ascii="宋体" w:hAnsi="宋体" w:eastAsia="宋体" w:cs="宋体"/>
                <w:sz w:val="20"/>
                <w:szCs w:val="20"/>
              </w:rPr>
              <w:t>①</w:t>
            </w:r>
            <w:r>
              <w:rPr>
                <w:rFonts w:ascii="Times New Roman" w:cs="Times New Roman"/>
                <w:sz w:val="20"/>
                <w:szCs w:val="20"/>
              </w:rPr>
              <w:t xml:space="preserve">扩面工作。四分类小区不少于96个，做到垃圾分类厢房全覆盖，并正常使用。（新开街道48个，小海街道16个，竹行街道8个，中兴街道24个）  </w:t>
            </w:r>
          </w:p>
          <w:p>
            <w:pPr>
              <w:spacing w:line="240" w:lineRule="exact"/>
              <w:rPr>
                <w:rFonts w:ascii="Times New Roman" w:cs="Times New Roman"/>
                <w:sz w:val="20"/>
                <w:szCs w:val="20"/>
              </w:rPr>
            </w:pPr>
            <w:r>
              <w:rPr>
                <w:rFonts w:hint="eastAsia" w:ascii="宋体" w:hAnsi="宋体" w:eastAsia="宋体" w:cs="宋体"/>
                <w:sz w:val="20"/>
                <w:szCs w:val="20"/>
              </w:rPr>
              <w:t>②</w:t>
            </w:r>
            <w:r>
              <w:rPr>
                <w:rFonts w:ascii="Times New Roman" w:cs="Times New Roman"/>
                <w:sz w:val="20"/>
                <w:szCs w:val="20"/>
              </w:rPr>
              <w:t>提质工作。40个小区实现“三定一督”撤桶并点管理；称重、视频及日常分类投放管理纳入市级垃圾分类智慧监管平台。（新开街道20个，小海街道7个，竹行街道3个，中兴街道10个）</w:t>
            </w:r>
          </w:p>
          <w:p>
            <w:pPr>
              <w:spacing w:line="240" w:lineRule="exact"/>
              <w:rPr>
                <w:rFonts w:ascii="Times New Roman" w:cs="Times New Roman"/>
                <w:sz w:val="20"/>
                <w:szCs w:val="20"/>
              </w:rPr>
            </w:pPr>
            <w:r>
              <w:rPr>
                <w:rFonts w:hint="eastAsia" w:ascii="宋体" w:hAnsi="宋体" w:eastAsia="宋体" w:cs="宋体"/>
                <w:sz w:val="20"/>
                <w:szCs w:val="20"/>
              </w:rPr>
              <w:t>③</w:t>
            </w:r>
            <w:r>
              <w:rPr>
                <w:rFonts w:ascii="Times New Roman" w:cs="Times New Roman"/>
                <w:sz w:val="20"/>
                <w:szCs w:val="20"/>
              </w:rPr>
              <w:t>增效工作。上述40个小区家庭厨余垃圾分出率不少于10%。（2分）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一季度报送小区推进清单，完成厢房点位建设规划，并进行公示；二季度在资金落实的情况下，推进厢房落地，扩面、提质工作完成50%；三季度扩面、提质工作完成80%，已完成提质的小区家庭厨余垃圾分出率不少于5%；11月底前扩面、提质工作完成100%，40个小区家庭厨余垃圾分出率不少于10%。未达到季度推进计划的，有一个小区扣0.4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交办问题整改情况</w:t>
            </w:r>
          </w:p>
          <w:p>
            <w:pPr>
              <w:spacing w:line="240" w:lineRule="exact"/>
              <w:jc w:val="center"/>
              <w:rPr>
                <w:rFonts w:ascii="Times New Roman" w:cs="Times New Roman"/>
                <w:b/>
                <w:sz w:val="20"/>
                <w:szCs w:val="20"/>
              </w:rPr>
            </w:pPr>
            <w:r>
              <w:rPr>
                <w:rFonts w:ascii="Times New Roman" w:cs="Times New Roman"/>
                <w:b/>
                <w:sz w:val="20"/>
                <w:szCs w:val="20"/>
              </w:rPr>
              <w:t>（8分）</w:t>
            </w:r>
          </w:p>
        </w:tc>
        <w:tc>
          <w:tcPr>
            <w:tcW w:w="1709" w:type="dxa"/>
            <w:vAlign w:val="center"/>
          </w:tcPr>
          <w:p>
            <w:pPr>
              <w:spacing w:line="240" w:lineRule="exact"/>
              <w:rPr>
                <w:rFonts w:ascii="Times New Roman" w:cs="Times New Roman"/>
                <w:sz w:val="20"/>
                <w:szCs w:val="20"/>
              </w:rPr>
            </w:pPr>
            <w:r>
              <w:rPr>
                <w:rFonts w:ascii="Times New Roman" w:cs="Times New Roman"/>
                <w:sz w:val="20"/>
                <w:szCs w:val="20"/>
              </w:rPr>
              <w:t>1.环保督察交办等问题整改及长效保持</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针对中央、省生态环境保护督察交办问题，国家、省、市长江经济带警示片披露问题以及省政府挂牌督办问题的整改情况和长效保持情况，建立定期巡查制度，发现问题及时汇报，确保已整改问题不反弹、不回潮（4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由上级部门巡查发现，所属街道未发现并反映的问题，扣1分/次，在规定时间内及时整改的，减半扣分。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p>
            <w:pPr>
              <w:spacing w:line="240" w:lineRule="exact"/>
              <w:jc w:val="center"/>
              <w:rPr>
                <w:rFonts w:ascii="Times New Roman" w:cs="Times New Roman"/>
                <w:sz w:val="20"/>
                <w:szCs w:val="20"/>
              </w:rPr>
            </w:pPr>
            <w:r>
              <w:rPr>
                <w:rFonts w:ascii="Times New Roman" w:cs="Times New Roman"/>
                <w:sz w:val="20"/>
                <w:szCs w:val="20"/>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rPr>
                <w:rFonts w:ascii="Times New Roman" w:cs="Times New Roman"/>
                <w:sz w:val="20"/>
                <w:szCs w:val="20"/>
              </w:rPr>
            </w:pPr>
            <w:r>
              <w:rPr>
                <w:rFonts w:ascii="Times New Roman" w:cs="Times New Roman"/>
                <w:sz w:val="20"/>
                <w:szCs w:val="20"/>
              </w:rPr>
              <w:t>2.区级及以上部门交办问题整改完成情况</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区攻坚办、河长办、扬尘办交办的污染防治相关问题能够及时完成（4分）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在规定时间内完成整改且回复交办单的不扣分；完成整改但未及时回复交办单的，扣0.5分/次；未在规定时间完成整改的扣1分/次；虚假报结的扣2分/次；整改事项结案后不跟踪，导致问题重新发生的扣1分/次；被市级以上部门通报的，加倍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p>
            <w:pPr>
              <w:spacing w:line="240" w:lineRule="exact"/>
              <w:jc w:val="center"/>
              <w:rPr>
                <w:rFonts w:ascii="Times New Roman" w:cs="Times New Roman"/>
                <w:sz w:val="20"/>
                <w:szCs w:val="20"/>
              </w:rPr>
            </w:pPr>
            <w:r>
              <w:rPr>
                <w:rFonts w:ascii="Times New Roman" w:cs="Times New Roman"/>
                <w:sz w:val="20"/>
                <w:szCs w:val="20"/>
              </w:rPr>
              <w:t>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环境信访问题整治情况</w:t>
            </w:r>
          </w:p>
          <w:p>
            <w:pPr>
              <w:spacing w:line="240" w:lineRule="exact"/>
              <w:jc w:val="center"/>
              <w:rPr>
                <w:rFonts w:ascii="Times New Roman" w:cs="Times New Roman"/>
                <w:b/>
                <w:sz w:val="20"/>
                <w:szCs w:val="20"/>
              </w:rPr>
            </w:pPr>
            <w:r>
              <w:rPr>
                <w:rFonts w:ascii="Times New Roman" w:cs="Times New Roman"/>
                <w:b/>
                <w:sz w:val="20"/>
                <w:szCs w:val="20"/>
              </w:rPr>
              <w:t>（7分）</w:t>
            </w:r>
          </w:p>
        </w:tc>
        <w:tc>
          <w:tcPr>
            <w:tcW w:w="1709" w:type="dxa"/>
            <w:vAlign w:val="center"/>
          </w:tcPr>
          <w:p>
            <w:pPr>
              <w:spacing w:line="240" w:lineRule="exact"/>
              <w:rPr>
                <w:rFonts w:ascii="Times New Roman" w:cs="Times New Roman"/>
                <w:sz w:val="20"/>
                <w:szCs w:val="20"/>
              </w:rPr>
            </w:pPr>
            <w:r>
              <w:rPr>
                <w:rFonts w:ascii="Times New Roman" w:cs="Times New Roman"/>
                <w:sz w:val="20"/>
                <w:szCs w:val="20"/>
              </w:rPr>
              <w:t>1.属地环境信访问题处理</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12369、12345、攻坚办、“654”扬尘办、河长办等交办的属地环境信访及时处置（3分）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3</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属地环境信访处置不及时，处理不当，回访不满意的，扣1分/件，扣完为止。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综合行政执法局</w:t>
            </w:r>
          </w:p>
          <w:p>
            <w:pPr>
              <w:spacing w:line="240" w:lineRule="exact"/>
              <w:jc w:val="center"/>
              <w:rPr>
                <w:rFonts w:ascii="Times New Roman" w:cs="Times New Roman"/>
                <w:sz w:val="20"/>
                <w:szCs w:val="20"/>
              </w:rPr>
            </w:pPr>
            <w:r>
              <w:rPr>
                <w:rFonts w:ascii="Times New Roman" w:cs="Times New Roman"/>
                <w:sz w:val="20"/>
                <w:szCs w:val="20"/>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rPr>
                <w:rFonts w:ascii="Times New Roman" w:cs="Times New Roman"/>
                <w:sz w:val="20"/>
                <w:szCs w:val="20"/>
              </w:rPr>
            </w:pPr>
            <w:r>
              <w:rPr>
                <w:rFonts w:ascii="Times New Roman" w:cs="Times New Roman"/>
                <w:sz w:val="20"/>
                <w:szCs w:val="20"/>
              </w:rPr>
              <w:t>2.越级信访和重复信访</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确保辖区无越级信访和重复信访（4分）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因初信初访处置不到位，问题化解不彻底，导致越级信访产生的，每一个部级件扣2分、省级件扣1.2分、市级件扣0.8分，扣完为止。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生态环境局</w:t>
            </w:r>
          </w:p>
          <w:p>
            <w:pPr>
              <w:spacing w:line="240" w:lineRule="exact"/>
              <w:jc w:val="center"/>
              <w:rPr>
                <w:rFonts w:ascii="Times New Roman" w:cs="Times New Roman"/>
                <w:sz w:val="20"/>
                <w:szCs w:val="20"/>
              </w:rPr>
            </w:pPr>
            <w:r>
              <w:rPr>
                <w:rFonts w:ascii="Times New Roman" w:cs="Times New Roman"/>
                <w:sz w:val="20"/>
                <w:szCs w:val="20"/>
              </w:rPr>
              <w:t>综合行政执法局</w:t>
            </w:r>
          </w:p>
          <w:p>
            <w:pPr>
              <w:spacing w:line="240" w:lineRule="exact"/>
              <w:jc w:val="center"/>
              <w:rPr>
                <w:rFonts w:ascii="Times New Roman" w:cs="Times New Roman"/>
                <w:sz w:val="20"/>
                <w:szCs w:val="20"/>
              </w:rPr>
            </w:pPr>
            <w:r>
              <w:rPr>
                <w:rFonts w:ascii="Times New Roman" w:cs="Times New Roman"/>
                <w:sz w:val="20"/>
                <w:szCs w:val="20"/>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基层污染防治攻坚体系建设</w:t>
            </w:r>
          </w:p>
          <w:p>
            <w:pPr>
              <w:spacing w:line="240" w:lineRule="exact"/>
              <w:jc w:val="center"/>
              <w:rPr>
                <w:rFonts w:ascii="Times New Roman" w:cs="Times New Roman"/>
                <w:b/>
                <w:sz w:val="20"/>
                <w:szCs w:val="20"/>
              </w:rPr>
            </w:pPr>
            <w:r>
              <w:rPr>
                <w:rFonts w:ascii="Times New Roman" w:cs="Times New Roman"/>
                <w:b/>
                <w:sz w:val="20"/>
                <w:szCs w:val="20"/>
              </w:rPr>
              <w:t>（8分）</w:t>
            </w: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1、建立街道一级深入打好污染防治攻坚战机构，形成自上而下、协同配合的污染防治工作机制</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建立适合本街道实际的深入打好污染防治攻坚战机构，将污染防治工作纳入街道核心工作（2分）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提供相关污染防治机构成立、工作制度发文，文件须明确各类污染防治攻坚事项的分管领导，未落实的扣1分；街道党工委、办事处主要领导季度未对污染防治未进行会议研究的，扣1分。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2.基层环境监管网格化落实情况</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根据网格化实施方案要求，人员到位、制度完善，执行到位，每个街道按“1+2+2”模式人员配备到位。（1是1名分管领导，2是2名在编工作人员和2名政府购买服务人员，另外每个社区固定一名专职环保网格员。（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人员配备不足的，酌情扣分。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网格办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3.落实网格化巡查制度</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明确月度巡查计划，做好巡查工作，巡查频次符合要求（2分）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各级环境监管网格员确保巡查次数，四个街道确保每月在南通市污染防治平台录入30条巡查信息（老洪港15条），不符合的，录入条数不够或录入错误的，扣0.2分/条，扣完为止。</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网格办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4.网格巡查质量</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确保网格巡查质量，巡查记录标准规范，能够发现环境违法行为（2分）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未能使用无人机参与巡查的，扣1分；巡查记录不规范的，发现一处扣0.2分，扣完为止；巡查发现环境违法行为并查实的，每件加0.5分，加分不超过2分。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网格办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材料及信息报送</w:t>
            </w:r>
          </w:p>
          <w:p>
            <w:pPr>
              <w:spacing w:line="240" w:lineRule="exact"/>
              <w:jc w:val="center"/>
              <w:rPr>
                <w:rFonts w:ascii="Times New Roman" w:cs="Times New Roman"/>
                <w:b/>
                <w:sz w:val="20"/>
                <w:szCs w:val="20"/>
              </w:rPr>
            </w:pPr>
            <w:r>
              <w:rPr>
                <w:rFonts w:ascii="Times New Roman" w:cs="Times New Roman"/>
                <w:b/>
                <w:sz w:val="20"/>
                <w:szCs w:val="20"/>
              </w:rPr>
              <w:t>（4分）</w:t>
            </w: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1.报送街道污染防治攻坚动态</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每季度报送一篇污染防治攻坚稿件并被市治污攻坚微信公众号录用，录用后5个工作日内单篇稿件阅读量达到500（3分）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当季度未录用不得分；录用后5个工作日内阅读量不满500扣1分。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2.问题曝光线索踩点报送</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每季度完成一条问题曝光线索踩点任务。（3分）</w:t>
            </w:r>
          </w:p>
        </w:tc>
        <w:tc>
          <w:tcPr>
            <w:tcW w:w="68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当季度末完成任务的，不得分。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75" w:type="dxa"/>
            <w:vMerge w:val="restart"/>
            <w:vAlign w:val="center"/>
          </w:tcPr>
          <w:p>
            <w:pPr>
              <w:spacing w:line="240" w:lineRule="exact"/>
              <w:jc w:val="center"/>
              <w:rPr>
                <w:rFonts w:ascii="Times New Roman" w:cs="Times New Roman"/>
                <w:b/>
                <w:sz w:val="20"/>
                <w:szCs w:val="20"/>
              </w:rPr>
            </w:pPr>
            <w:r>
              <w:rPr>
                <w:rFonts w:ascii="Times New Roman" w:cs="Times New Roman"/>
                <w:b/>
                <w:sz w:val="20"/>
                <w:szCs w:val="20"/>
              </w:rPr>
              <w:t>加减分项</w:t>
            </w: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1.污染防治工作受到国家、省、市表彰</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污染防治工作亮点突出的，受到上级表彰的（3分）</w:t>
            </w:r>
          </w:p>
        </w:tc>
        <w:tc>
          <w:tcPr>
            <w:tcW w:w="681" w:type="dxa"/>
            <w:vMerge w:val="restart"/>
            <w:vAlign w:val="center"/>
          </w:tcPr>
          <w:p>
            <w:pPr>
              <w:spacing w:line="240" w:lineRule="exact"/>
              <w:jc w:val="center"/>
              <w:rPr>
                <w:rFonts w:ascii="Times New Roman" w:cs="Times New Roman"/>
                <w:bCs/>
                <w:sz w:val="20"/>
                <w:szCs w:val="20"/>
              </w:rPr>
            </w:pPr>
            <w:r>
              <w:rPr>
                <w:rFonts w:ascii="Times New Roman" w:cs="Times New Roman"/>
                <w:bCs/>
                <w:sz w:val="20"/>
                <w:szCs w:val="20"/>
              </w:rPr>
              <w:t>年度</w:t>
            </w:r>
          </w:p>
          <w:p>
            <w:pPr>
              <w:spacing w:line="240" w:lineRule="exact"/>
              <w:jc w:val="center"/>
              <w:rPr>
                <w:rFonts w:ascii="Times New Roman" w:cs="Times New Roman"/>
                <w:sz w:val="20"/>
                <w:szCs w:val="20"/>
              </w:rPr>
            </w:pPr>
            <w:r>
              <w:rPr>
                <w:rFonts w:ascii="Times New Roman" w:cs="Times New Roman"/>
                <w:bCs/>
                <w:sz w:val="20"/>
                <w:szCs w:val="20"/>
              </w:rPr>
              <w:t>考核</w:t>
            </w: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国家、省、市表彰分别加2分、1分、0.5分，总加分不超过3分，同一事项按照最高加分项加分。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2.在省级以上媒体宣传污染防治工作</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在省级以上媒体发表有关街道污染防治工作报道（含短视频、微电影等新媒体）（2分）</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国家、省级媒体发表分别1分、0.5分，总分不超过2分，同一事项按照最高加分项加分。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75" w:type="dxa"/>
            <w:vMerge w:val="continue"/>
            <w:vAlign w:val="center"/>
          </w:tcPr>
          <w:p>
            <w:pPr>
              <w:spacing w:line="240" w:lineRule="exact"/>
              <w:jc w:val="center"/>
              <w:rPr>
                <w:rFonts w:ascii="Times New Roman" w:cs="Times New Roman"/>
                <w:b/>
                <w:sz w:val="20"/>
                <w:szCs w:val="20"/>
              </w:rPr>
            </w:pPr>
          </w:p>
        </w:tc>
        <w:tc>
          <w:tcPr>
            <w:tcW w:w="1709" w:type="dxa"/>
            <w:vAlign w:val="center"/>
          </w:tcPr>
          <w:p>
            <w:pPr>
              <w:spacing w:line="240" w:lineRule="exact"/>
              <w:jc w:val="left"/>
              <w:rPr>
                <w:rFonts w:ascii="Times New Roman" w:cs="Times New Roman"/>
                <w:sz w:val="20"/>
                <w:szCs w:val="20"/>
              </w:rPr>
            </w:pPr>
            <w:r>
              <w:rPr>
                <w:rFonts w:ascii="Times New Roman" w:cs="Times New Roman"/>
                <w:sz w:val="20"/>
                <w:szCs w:val="20"/>
              </w:rPr>
              <w:t>3.污染防治工作受到国家、省、市批评</w:t>
            </w:r>
          </w:p>
        </w:tc>
        <w:tc>
          <w:tcPr>
            <w:tcW w:w="3120" w:type="dxa"/>
            <w:vAlign w:val="center"/>
          </w:tcPr>
          <w:p>
            <w:pPr>
              <w:spacing w:line="240" w:lineRule="exact"/>
              <w:rPr>
                <w:rFonts w:ascii="Times New Roman" w:cs="Times New Roman"/>
                <w:sz w:val="20"/>
                <w:szCs w:val="20"/>
              </w:rPr>
            </w:pPr>
            <w:r>
              <w:rPr>
                <w:rFonts w:ascii="Times New Roman" w:cs="Times New Roman"/>
                <w:sz w:val="20"/>
                <w:szCs w:val="20"/>
              </w:rPr>
              <w:t>因突发环境事故等原因、治污攻坚责任未落实等原因，受到上级批评的</w:t>
            </w:r>
          </w:p>
        </w:tc>
        <w:tc>
          <w:tcPr>
            <w:tcW w:w="681" w:type="dxa"/>
            <w:vMerge w:val="continue"/>
            <w:vAlign w:val="center"/>
          </w:tcPr>
          <w:p>
            <w:pPr>
              <w:spacing w:line="240" w:lineRule="exact"/>
              <w:jc w:val="center"/>
              <w:rPr>
                <w:rFonts w:ascii="Times New Roman" w:cs="Times New Roman"/>
                <w:sz w:val="20"/>
                <w:szCs w:val="20"/>
              </w:rPr>
            </w:pPr>
          </w:p>
        </w:tc>
        <w:tc>
          <w:tcPr>
            <w:tcW w:w="6683" w:type="dxa"/>
            <w:vAlign w:val="center"/>
          </w:tcPr>
          <w:p>
            <w:pPr>
              <w:spacing w:line="240" w:lineRule="exact"/>
              <w:rPr>
                <w:rFonts w:ascii="Times New Roman" w:cs="Times New Roman"/>
                <w:sz w:val="20"/>
                <w:szCs w:val="20"/>
              </w:rPr>
            </w:pPr>
            <w:r>
              <w:rPr>
                <w:rFonts w:ascii="Times New Roman" w:cs="Times New Roman"/>
                <w:sz w:val="20"/>
                <w:szCs w:val="20"/>
              </w:rPr>
              <w:t>国家、省、市表彰分别加2分、1分、0.5分，总扣分不超过3分，同一事项按照最高加分项扣分。</w:t>
            </w:r>
          </w:p>
        </w:tc>
        <w:tc>
          <w:tcPr>
            <w:tcW w:w="1680" w:type="dxa"/>
            <w:vAlign w:val="center"/>
          </w:tcPr>
          <w:p>
            <w:pPr>
              <w:spacing w:line="240" w:lineRule="exact"/>
              <w:jc w:val="center"/>
              <w:rPr>
                <w:rFonts w:ascii="Times New Roman" w:cs="Times New Roman"/>
                <w:sz w:val="20"/>
                <w:szCs w:val="20"/>
              </w:rPr>
            </w:pPr>
            <w:r>
              <w:rPr>
                <w:rFonts w:ascii="Times New Roman" w:cs="Times New Roman"/>
                <w:sz w:val="20"/>
                <w:szCs w:val="20"/>
              </w:rPr>
              <w:t>攻坚办</w:t>
            </w:r>
          </w:p>
        </w:tc>
      </w:tr>
    </w:tbl>
    <w:p>
      <w:pPr>
        <w:spacing w:line="400" w:lineRule="exact"/>
        <w:rPr>
          <w:rFonts w:ascii="Times New Roman" w:eastAsia="楷体_GB2312" w:cs="Times New Roman"/>
          <w:sz w:val="28"/>
          <w:szCs w:val="28"/>
        </w:rPr>
        <w:sectPr>
          <w:footerReference r:id="rId6" w:type="first"/>
          <w:pgSz w:w="16838" w:h="11906" w:orient="landscape"/>
          <w:pgMar w:top="1474" w:right="907" w:bottom="1361" w:left="1021" w:header="851" w:footer="1134" w:gutter="0"/>
          <w:paperSrc w:first="7" w:other="7"/>
          <w:cols w:space="720" w:num="1"/>
          <w:docGrid w:type="lines" w:linePitch="435" w:charSpace="0"/>
        </w:sectPr>
      </w:pPr>
    </w:p>
    <w:p>
      <w:pPr>
        <w:pStyle w:val="13"/>
        <w:ind w:firstLine="0" w:firstLineChars="0"/>
        <w:jc w:val="center"/>
        <w:rPr>
          <w:rFonts w:ascii="方正小标宋_GBK" w:eastAsia="方正小标宋_GBK"/>
          <w:sz w:val="36"/>
          <w:szCs w:val="44"/>
        </w:rPr>
      </w:pPr>
      <w:r>
        <w:rPr>
          <w:rFonts w:hint="eastAsia" w:ascii="方正小标宋_GBK" w:eastAsia="方正小标宋_GBK"/>
          <w:sz w:val="36"/>
          <w:szCs w:val="44"/>
        </w:rPr>
        <w:t>表1.开发区2024年大气环境质量目标</w:t>
      </w:r>
    </w:p>
    <w:p>
      <w:pPr>
        <w:pStyle w:val="13"/>
        <w:ind w:firstLine="0" w:firstLineChars="0"/>
        <w:rPr>
          <w:rFonts w:ascii="黑体" w:hAnsi="黑体" w:eastAsia="黑体" w:cs="方正楷体_GBK"/>
          <w:sz w:val="32"/>
          <w:szCs w:val="32"/>
        </w:rPr>
      </w:pPr>
    </w:p>
    <w:p>
      <w:pPr>
        <w:pStyle w:val="13"/>
        <w:ind w:firstLine="0" w:firstLineChars="0"/>
        <w:rPr>
          <w:rFonts w:ascii="黑体" w:hAnsi="黑体" w:eastAsia="黑体" w:cs="方正楷体_GBK"/>
          <w:sz w:val="32"/>
          <w:szCs w:val="32"/>
        </w:rPr>
      </w:pPr>
      <w:r>
        <w:rPr>
          <w:rFonts w:hint="eastAsia" w:ascii="黑体" w:hAnsi="黑体" w:eastAsia="黑体" w:cs="方正楷体_GBK"/>
          <w:sz w:val="32"/>
          <w:szCs w:val="32"/>
        </w:rPr>
        <w:t>1.年度目标</w:t>
      </w:r>
    </w:p>
    <w:tbl>
      <w:tblPr>
        <w:tblStyle w:val="15"/>
        <w:tblpPr w:leftFromText="180" w:rightFromText="180" w:vertAnchor="text" w:horzAnchor="margin" w:tblpXSpec="center" w:tblpY="249"/>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701"/>
        <w:gridCol w:w="29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26" w:type="dxa"/>
            <w:vAlign w:val="center"/>
          </w:tcPr>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站 点</w:t>
            </w:r>
          </w:p>
        </w:tc>
        <w:tc>
          <w:tcPr>
            <w:tcW w:w="1701" w:type="dxa"/>
            <w:vAlign w:val="center"/>
          </w:tcPr>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所属街道</w:t>
            </w:r>
          </w:p>
        </w:tc>
        <w:tc>
          <w:tcPr>
            <w:tcW w:w="2977" w:type="dxa"/>
            <w:vAlign w:val="center"/>
          </w:tcPr>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PM</w:t>
            </w:r>
            <w:r>
              <w:rPr>
                <w:rFonts w:ascii="Times New Roman" w:eastAsia="方正黑体_GBK" w:cs="Times New Roman"/>
                <w:bCs/>
                <w:snapToGrid w:val="0"/>
                <w:sz w:val="24"/>
                <w:szCs w:val="24"/>
                <w:vertAlign w:val="subscript"/>
              </w:rPr>
              <w:t>2.5</w:t>
            </w:r>
          </w:p>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考核目标（微克/立方米）</w:t>
            </w:r>
          </w:p>
        </w:tc>
        <w:tc>
          <w:tcPr>
            <w:tcW w:w="1985" w:type="dxa"/>
            <w:vAlign w:val="center"/>
          </w:tcPr>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AQI</w:t>
            </w:r>
          </w:p>
          <w:p>
            <w:pPr>
              <w:adjustRightInd w:val="0"/>
              <w:snapToGrid w:val="0"/>
              <w:spacing w:line="320" w:lineRule="exact"/>
              <w:jc w:val="center"/>
              <w:rPr>
                <w:rFonts w:ascii="Times New Roman" w:eastAsia="方正黑体_GBK" w:cs="Times New Roman"/>
                <w:bCs/>
                <w:snapToGrid w:val="0"/>
                <w:sz w:val="24"/>
                <w:szCs w:val="24"/>
              </w:rPr>
            </w:pPr>
            <w:r>
              <w:rPr>
                <w:rFonts w:ascii="Times New Roman" w:eastAsia="方正黑体_GBK" w:cs="Times New Roman"/>
                <w:bCs/>
                <w:snapToGrid w:val="0"/>
                <w:sz w:val="24"/>
                <w:szCs w:val="24"/>
              </w:rPr>
              <w:t>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26"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星湖花园</w:t>
            </w:r>
          </w:p>
        </w:tc>
        <w:tc>
          <w:tcPr>
            <w:tcW w:w="1701"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中兴街道</w:t>
            </w:r>
          </w:p>
        </w:tc>
        <w:tc>
          <w:tcPr>
            <w:tcW w:w="2977"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27</w:t>
            </w:r>
          </w:p>
        </w:tc>
        <w:tc>
          <w:tcPr>
            <w:tcW w:w="1985"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6"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小海公园</w:t>
            </w:r>
          </w:p>
        </w:tc>
        <w:tc>
          <w:tcPr>
            <w:tcW w:w="1701"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小海街道</w:t>
            </w:r>
          </w:p>
        </w:tc>
        <w:tc>
          <w:tcPr>
            <w:tcW w:w="2977"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28</w:t>
            </w:r>
          </w:p>
        </w:tc>
        <w:tc>
          <w:tcPr>
            <w:tcW w:w="1985"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26"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全民健身中心</w:t>
            </w:r>
          </w:p>
        </w:tc>
        <w:tc>
          <w:tcPr>
            <w:tcW w:w="1701"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新开/竹行</w:t>
            </w:r>
          </w:p>
        </w:tc>
        <w:tc>
          <w:tcPr>
            <w:tcW w:w="2977"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28</w:t>
            </w:r>
          </w:p>
        </w:tc>
        <w:tc>
          <w:tcPr>
            <w:tcW w:w="1985"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26"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洪港水厂</w:t>
            </w:r>
          </w:p>
        </w:tc>
        <w:tc>
          <w:tcPr>
            <w:tcW w:w="1701" w:type="dxa"/>
            <w:vAlign w:val="center"/>
          </w:tcPr>
          <w:p>
            <w:pPr>
              <w:widowControl/>
              <w:jc w:val="center"/>
              <w:rPr>
                <w:rFonts w:ascii="Times New Roman" w:eastAsia="仿宋" w:cs="Times New Roman"/>
                <w:kern w:val="0"/>
                <w:sz w:val="28"/>
                <w:szCs w:val="28"/>
              </w:rPr>
            </w:pPr>
            <w:r>
              <w:rPr>
                <w:rFonts w:ascii="Times New Roman" w:eastAsia="仿宋" w:cs="Times New Roman"/>
                <w:kern w:val="0"/>
                <w:sz w:val="28"/>
                <w:szCs w:val="28"/>
              </w:rPr>
              <w:t>老洪港</w:t>
            </w:r>
          </w:p>
        </w:tc>
        <w:tc>
          <w:tcPr>
            <w:tcW w:w="2977"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28</w:t>
            </w:r>
          </w:p>
        </w:tc>
        <w:tc>
          <w:tcPr>
            <w:tcW w:w="1985" w:type="dxa"/>
            <w:vAlign w:val="center"/>
          </w:tcPr>
          <w:p>
            <w:pPr>
              <w:widowControl/>
              <w:jc w:val="center"/>
              <w:rPr>
                <w:rFonts w:ascii="Times New Roman" w:eastAsia="仿宋" w:cs="Times New Roman"/>
                <w:color w:val="000000"/>
                <w:kern w:val="0"/>
                <w:sz w:val="28"/>
                <w:szCs w:val="28"/>
              </w:rPr>
            </w:pPr>
            <w:r>
              <w:rPr>
                <w:rFonts w:ascii="Times New Roman" w:eastAsia="仿宋" w:cs="Times New Roman"/>
                <w:color w:val="000000"/>
                <w:kern w:val="0"/>
                <w:sz w:val="28"/>
                <w:szCs w:val="28"/>
              </w:rPr>
              <w:t>86.3</w:t>
            </w:r>
          </w:p>
        </w:tc>
      </w:tr>
    </w:tbl>
    <w:p>
      <w:pPr>
        <w:pStyle w:val="13"/>
        <w:ind w:firstLine="0" w:firstLineChars="0"/>
        <w:rPr>
          <w:rFonts w:ascii="方正楷体_GBK" w:hAnsi="方正楷体_GBK" w:eastAsia="方正楷体_GBK" w:cs="方正楷体_GBK"/>
          <w:sz w:val="32"/>
          <w:szCs w:val="32"/>
        </w:rPr>
        <w:sectPr>
          <w:footerReference r:id="rId7" w:type="even"/>
          <w:pgSz w:w="11906" w:h="16838"/>
          <w:pgMar w:top="2098" w:right="1474" w:bottom="1985" w:left="1588" w:header="851" w:footer="1588" w:gutter="0"/>
          <w:paperSrc w:first="7" w:other="7"/>
          <w:cols w:space="720" w:num="1"/>
          <w:docGrid w:type="lines" w:linePitch="435" w:charSpace="0"/>
        </w:sectPr>
      </w:pPr>
    </w:p>
    <w:p>
      <w:pPr>
        <w:pStyle w:val="13"/>
        <w:ind w:firstLine="0" w:firstLineChars="0"/>
        <w:rPr>
          <w:rFonts w:ascii="黑体" w:hAnsi="黑体" w:eastAsia="黑体" w:cs="方正楷体_GBK"/>
          <w:sz w:val="32"/>
          <w:szCs w:val="32"/>
        </w:rPr>
      </w:pPr>
      <w:r>
        <w:rPr>
          <w:rFonts w:hint="eastAsia" w:ascii="黑体" w:hAnsi="黑体" w:eastAsia="黑体" w:cs="方正楷体_GBK"/>
          <w:sz w:val="32"/>
          <w:szCs w:val="32"/>
        </w:rPr>
        <w:t>2.季度目标</w:t>
      </w:r>
    </w:p>
    <w:tbl>
      <w:tblPr>
        <w:tblStyle w:val="15"/>
        <w:tblpPr w:leftFromText="180" w:rightFromText="180" w:vertAnchor="text" w:horzAnchor="margin" w:tblpXSpec="center" w:tblpY="249"/>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683"/>
        <w:gridCol w:w="1224"/>
        <w:gridCol w:w="1683"/>
        <w:gridCol w:w="1680"/>
        <w:gridCol w:w="1376"/>
        <w:gridCol w:w="1531"/>
        <w:gridCol w:w="107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2" w:type="pct"/>
            <w:vMerge w:val="restart"/>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站 点</w:t>
            </w:r>
          </w:p>
        </w:tc>
        <w:tc>
          <w:tcPr>
            <w:tcW w:w="620" w:type="pct"/>
            <w:vMerge w:val="restart"/>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所属街道</w:t>
            </w:r>
          </w:p>
        </w:tc>
        <w:tc>
          <w:tcPr>
            <w:tcW w:w="3718" w:type="pct"/>
            <w:gridSpan w:val="7"/>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大气环境质量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62" w:type="pct"/>
            <w:vMerge w:val="continue"/>
            <w:vAlign w:val="center"/>
          </w:tcPr>
          <w:p>
            <w:pPr>
              <w:adjustRightInd w:val="0"/>
              <w:snapToGrid w:val="0"/>
              <w:spacing w:line="300" w:lineRule="exact"/>
              <w:jc w:val="center"/>
              <w:rPr>
                <w:rFonts w:ascii="黑体" w:hAnsi="黑体" w:eastAsia="黑体"/>
                <w:bCs/>
                <w:snapToGrid w:val="0"/>
                <w:sz w:val="24"/>
                <w:szCs w:val="24"/>
              </w:rPr>
            </w:pPr>
          </w:p>
        </w:tc>
        <w:tc>
          <w:tcPr>
            <w:tcW w:w="620" w:type="pct"/>
            <w:vMerge w:val="continue"/>
            <w:vAlign w:val="center"/>
          </w:tcPr>
          <w:p>
            <w:pPr>
              <w:adjustRightInd w:val="0"/>
              <w:snapToGrid w:val="0"/>
              <w:spacing w:line="300" w:lineRule="exact"/>
              <w:jc w:val="center"/>
              <w:rPr>
                <w:rFonts w:ascii="黑体" w:hAnsi="黑体" w:eastAsia="黑体"/>
                <w:bCs/>
                <w:snapToGrid w:val="0"/>
                <w:sz w:val="24"/>
                <w:szCs w:val="24"/>
              </w:rPr>
            </w:pPr>
          </w:p>
        </w:tc>
        <w:tc>
          <w:tcPr>
            <w:tcW w:w="451" w:type="pct"/>
            <w:vMerge w:val="restart"/>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时间</w:t>
            </w:r>
          </w:p>
        </w:tc>
        <w:tc>
          <w:tcPr>
            <w:tcW w:w="1239" w:type="pct"/>
            <w:gridSpan w:val="2"/>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PM</w:t>
            </w:r>
            <w:r>
              <w:rPr>
                <w:rFonts w:hint="eastAsia" w:ascii="黑体" w:hAnsi="黑体" w:eastAsia="黑体"/>
                <w:bCs/>
                <w:snapToGrid w:val="0"/>
                <w:sz w:val="24"/>
                <w:szCs w:val="24"/>
                <w:vertAlign w:val="subscript"/>
              </w:rPr>
              <w:t>2.5</w:t>
            </w:r>
            <w:r>
              <w:rPr>
                <w:rFonts w:ascii="黑体" w:hAnsi="黑体" w:eastAsia="黑体"/>
                <w:bCs/>
                <w:snapToGrid w:val="0"/>
                <w:sz w:val="24"/>
                <w:szCs w:val="24"/>
              </w:rPr>
              <w:t>平均浓度</w:t>
            </w:r>
            <w:r>
              <w:rPr>
                <w:rFonts w:hint="eastAsia" w:ascii="黑体" w:hAnsi="黑体" w:eastAsia="黑体"/>
                <w:bCs/>
                <w:snapToGrid w:val="0"/>
                <w:sz w:val="24"/>
                <w:szCs w:val="24"/>
              </w:rPr>
              <w:t>（μ</w:t>
            </w:r>
            <w:r>
              <w:rPr>
                <w:rFonts w:ascii="黑体" w:hAnsi="黑体" w:eastAsia="黑体"/>
                <w:bCs/>
                <w:snapToGrid w:val="0"/>
                <w:sz w:val="24"/>
                <w:szCs w:val="24"/>
              </w:rPr>
              <w:t>g/m</w:t>
            </w:r>
            <w:r>
              <w:rPr>
                <w:rFonts w:hint="eastAsia" w:ascii="宋体" w:hAnsi="宋体" w:eastAsia="宋体" w:cs="宋体"/>
                <w:bCs/>
                <w:snapToGrid w:val="0"/>
                <w:sz w:val="24"/>
                <w:szCs w:val="24"/>
              </w:rPr>
              <w:t>³</w:t>
            </w:r>
            <w:r>
              <w:rPr>
                <w:rFonts w:hint="eastAsia" w:ascii="黑体" w:hAnsi="黑体" w:eastAsia="黑体"/>
                <w:bCs/>
                <w:snapToGrid w:val="0"/>
                <w:sz w:val="24"/>
                <w:szCs w:val="24"/>
              </w:rPr>
              <w:t>）</w:t>
            </w:r>
          </w:p>
        </w:tc>
        <w:tc>
          <w:tcPr>
            <w:tcW w:w="1071" w:type="pct"/>
            <w:gridSpan w:val="2"/>
            <w:vAlign w:val="center"/>
          </w:tcPr>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PM</w:t>
            </w:r>
            <w:r>
              <w:rPr>
                <w:rFonts w:ascii="黑体" w:hAnsi="黑体" w:eastAsia="黑体"/>
                <w:bCs/>
                <w:snapToGrid w:val="0"/>
                <w:sz w:val="24"/>
                <w:szCs w:val="24"/>
                <w:vertAlign w:val="subscript"/>
              </w:rPr>
              <w:t>10</w:t>
            </w:r>
            <w:r>
              <w:rPr>
                <w:rFonts w:ascii="黑体" w:hAnsi="黑体" w:eastAsia="黑体"/>
                <w:bCs/>
                <w:snapToGrid w:val="0"/>
                <w:sz w:val="24"/>
                <w:szCs w:val="24"/>
              </w:rPr>
              <w:t>平均浓度</w:t>
            </w:r>
            <w:r>
              <w:rPr>
                <w:rFonts w:hint="eastAsia" w:ascii="黑体" w:hAnsi="黑体" w:eastAsia="黑体"/>
                <w:bCs/>
                <w:snapToGrid w:val="0"/>
                <w:sz w:val="24"/>
                <w:szCs w:val="24"/>
              </w:rPr>
              <w:t>（μ</w:t>
            </w:r>
            <w:r>
              <w:rPr>
                <w:rFonts w:ascii="黑体" w:hAnsi="黑体" w:eastAsia="黑体"/>
                <w:bCs/>
                <w:snapToGrid w:val="0"/>
                <w:sz w:val="24"/>
                <w:szCs w:val="24"/>
              </w:rPr>
              <w:t>g/m</w:t>
            </w:r>
            <w:r>
              <w:rPr>
                <w:rFonts w:hint="eastAsia" w:ascii="宋体" w:hAnsi="宋体" w:eastAsia="宋体" w:cs="宋体"/>
                <w:bCs/>
                <w:snapToGrid w:val="0"/>
                <w:sz w:val="24"/>
                <w:szCs w:val="24"/>
              </w:rPr>
              <w:t>³</w:t>
            </w:r>
            <w:r>
              <w:rPr>
                <w:rFonts w:hint="eastAsia" w:ascii="黑体" w:hAnsi="黑体" w:eastAsia="黑体"/>
                <w:bCs/>
                <w:snapToGrid w:val="0"/>
                <w:sz w:val="24"/>
                <w:szCs w:val="24"/>
              </w:rPr>
              <w:t>）</w:t>
            </w:r>
          </w:p>
        </w:tc>
        <w:tc>
          <w:tcPr>
            <w:tcW w:w="957" w:type="pct"/>
            <w:gridSpan w:val="2"/>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2" w:type="pct"/>
            <w:vMerge w:val="continue"/>
            <w:vAlign w:val="center"/>
          </w:tcPr>
          <w:p>
            <w:pPr>
              <w:adjustRightInd w:val="0"/>
              <w:snapToGrid w:val="0"/>
              <w:spacing w:line="300" w:lineRule="exact"/>
              <w:jc w:val="center"/>
              <w:rPr>
                <w:rFonts w:ascii="黑体" w:hAnsi="黑体" w:eastAsia="黑体"/>
                <w:bCs/>
                <w:snapToGrid w:val="0"/>
                <w:sz w:val="24"/>
                <w:szCs w:val="24"/>
              </w:rPr>
            </w:pPr>
          </w:p>
        </w:tc>
        <w:tc>
          <w:tcPr>
            <w:tcW w:w="620" w:type="pct"/>
            <w:vMerge w:val="continue"/>
            <w:vAlign w:val="center"/>
          </w:tcPr>
          <w:p>
            <w:pPr>
              <w:adjustRightInd w:val="0"/>
              <w:snapToGrid w:val="0"/>
              <w:spacing w:line="300" w:lineRule="exact"/>
              <w:jc w:val="center"/>
              <w:rPr>
                <w:rFonts w:ascii="黑体" w:hAnsi="黑体" w:eastAsia="黑体"/>
                <w:bCs/>
                <w:snapToGrid w:val="0"/>
                <w:sz w:val="24"/>
                <w:szCs w:val="24"/>
              </w:rPr>
            </w:pPr>
          </w:p>
        </w:tc>
        <w:tc>
          <w:tcPr>
            <w:tcW w:w="451" w:type="pct"/>
            <w:vMerge w:val="continue"/>
            <w:vAlign w:val="center"/>
          </w:tcPr>
          <w:p>
            <w:pPr>
              <w:adjustRightInd w:val="0"/>
              <w:snapToGrid w:val="0"/>
              <w:spacing w:line="300" w:lineRule="exact"/>
              <w:jc w:val="center"/>
              <w:rPr>
                <w:rFonts w:ascii="黑体" w:hAnsi="黑体" w:eastAsia="黑体"/>
                <w:bCs/>
                <w:snapToGrid w:val="0"/>
                <w:sz w:val="24"/>
                <w:szCs w:val="24"/>
              </w:rPr>
            </w:pPr>
          </w:p>
        </w:tc>
        <w:tc>
          <w:tcPr>
            <w:tcW w:w="620"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024年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目标</w:t>
            </w:r>
          </w:p>
        </w:tc>
        <w:tc>
          <w:tcPr>
            <w:tcW w:w="619"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023年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季度实际</w:t>
            </w:r>
          </w:p>
        </w:tc>
        <w:tc>
          <w:tcPr>
            <w:tcW w:w="507"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024年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目标</w:t>
            </w:r>
          </w:p>
        </w:tc>
        <w:tc>
          <w:tcPr>
            <w:tcW w:w="564"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023年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季度实际</w:t>
            </w:r>
          </w:p>
        </w:tc>
        <w:tc>
          <w:tcPr>
            <w:tcW w:w="396"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024年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目标</w:t>
            </w:r>
          </w:p>
        </w:tc>
        <w:tc>
          <w:tcPr>
            <w:tcW w:w="561" w:type="pct"/>
            <w:vAlign w:val="center"/>
          </w:tcPr>
          <w:p>
            <w:pPr>
              <w:adjustRightInd w:val="0"/>
              <w:snapToGrid w:val="0"/>
              <w:spacing w:line="300" w:lineRule="exact"/>
              <w:jc w:val="center"/>
              <w:rPr>
                <w:rFonts w:ascii="黑体" w:hAnsi="黑体" w:eastAsia="黑体"/>
                <w:bCs/>
                <w:snapToGrid w:val="0"/>
                <w:sz w:val="24"/>
                <w:szCs w:val="24"/>
              </w:rPr>
            </w:pPr>
            <w:r>
              <w:rPr>
                <w:rFonts w:hint="eastAsia" w:ascii="黑体" w:hAnsi="黑体" w:eastAsia="黑体"/>
                <w:bCs/>
                <w:snapToGrid w:val="0"/>
                <w:sz w:val="24"/>
                <w:szCs w:val="24"/>
              </w:rPr>
              <w:t>2</w:t>
            </w:r>
            <w:r>
              <w:rPr>
                <w:rFonts w:ascii="黑体" w:hAnsi="黑体" w:eastAsia="黑体"/>
                <w:bCs/>
                <w:snapToGrid w:val="0"/>
                <w:sz w:val="24"/>
                <w:szCs w:val="24"/>
              </w:rPr>
              <w:t>023年</w:t>
            </w:r>
          </w:p>
          <w:p>
            <w:pPr>
              <w:adjustRightInd w:val="0"/>
              <w:snapToGrid w:val="0"/>
              <w:spacing w:line="300" w:lineRule="exact"/>
              <w:jc w:val="center"/>
              <w:rPr>
                <w:rFonts w:ascii="黑体" w:hAnsi="黑体" w:eastAsia="黑体"/>
                <w:bCs/>
                <w:snapToGrid w:val="0"/>
                <w:sz w:val="24"/>
                <w:szCs w:val="24"/>
              </w:rPr>
            </w:pPr>
            <w:r>
              <w:rPr>
                <w:rFonts w:ascii="黑体" w:hAnsi="黑体" w:eastAsia="黑体"/>
                <w:bCs/>
                <w:snapToGrid w:val="0"/>
                <w:sz w:val="24"/>
                <w:szCs w:val="24"/>
              </w:rPr>
              <w:t>季度实际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2"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星湖花园</w:t>
            </w:r>
          </w:p>
        </w:tc>
        <w:tc>
          <w:tcPr>
            <w:tcW w:w="620"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中兴街道</w:t>
            </w: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1-3月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42.0</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34.8</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65.0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67.8</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82.4</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1-6月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30.7</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28.2</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59.0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60.1</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80.3</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1-9月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25.3</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22.1</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47.0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47.5</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81.0</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全年</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27.0</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25.8</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50.0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50.7</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84.2</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62"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小海公园</w:t>
            </w:r>
          </w:p>
        </w:tc>
        <w:tc>
          <w:tcPr>
            <w:tcW w:w="620"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小海街道</w:t>
            </w: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1-3月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47.0</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36</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68.0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65.9</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80.9</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1-6月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33.0</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29.8</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57.9</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59</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78.2</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1-9月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27.6</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25</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47.5</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48</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79.0</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全年</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29.3</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28</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51.0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51.5</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82.1</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2"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全民健身中心</w:t>
            </w:r>
          </w:p>
        </w:tc>
        <w:tc>
          <w:tcPr>
            <w:tcW w:w="620"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新开/竹行</w:t>
            </w: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1-3月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48.8</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35.9</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68.0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66.0</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73.8</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1-6月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33.3</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30.5</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58.8</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59.9</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81.8</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1-9月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27.9</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25.8</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48.1</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48.6</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82.5</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全年</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29.6</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28.3</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51.0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51.7</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84.1</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2"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洪港水厂</w:t>
            </w:r>
          </w:p>
        </w:tc>
        <w:tc>
          <w:tcPr>
            <w:tcW w:w="620" w:type="pct"/>
            <w:vMerge w:val="restar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老洪港</w:t>
            </w: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1-3月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44.6</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35.5</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66.0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73.8</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79.8</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1-6月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33.0</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31.3</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62.9</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64.1</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84.0</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1-9月</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27.6</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25.9</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50.3</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50.8</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84.7</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2" w:type="pct"/>
            <w:vMerge w:val="continue"/>
            <w:vAlign w:val="center"/>
          </w:tcPr>
          <w:p>
            <w:pPr>
              <w:widowControl/>
              <w:spacing w:line="300" w:lineRule="exact"/>
              <w:jc w:val="center"/>
              <w:rPr>
                <w:rFonts w:ascii="Times New Roman" w:cs="Times New Roman"/>
                <w:kern w:val="0"/>
                <w:sz w:val="24"/>
                <w:szCs w:val="24"/>
              </w:rPr>
            </w:pPr>
          </w:p>
        </w:tc>
        <w:tc>
          <w:tcPr>
            <w:tcW w:w="620" w:type="pct"/>
            <w:vMerge w:val="continue"/>
            <w:vAlign w:val="center"/>
          </w:tcPr>
          <w:p>
            <w:pPr>
              <w:widowControl/>
              <w:spacing w:line="300" w:lineRule="exact"/>
              <w:jc w:val="center"/>
              <w:rPr>
                <w:rFonts w:ascii="Times New Roman" w:cs="Times New Roman"/>
                <w:kern w:val="0"/>
                <w:sz w:val="24"/>
                <w:szCs w:val="24"/>
              </w:rPr>
            </w:pPr>
          </w:p>
        </w:tc>
        <w:tc>
          <w:tcPr>
            <w:tcW w:w="45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全年</w:t>
            </w:r>
          </w:p>
        </w:tc>
        <w:tc>
          <w:tcPr>
            <w:tcW w:w="620"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29.3</w:t>
            </w:r>
          </w:p>
        </w:tc>
        <w:tc>
          <w:tcPr>
            <w:tcW w:w="619"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28.0</w:t>
            </w:r>
          </w:p>
        </w:tc>
        <w:tc>
          <w:tcPr>
            <w:tcW w:w="507"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53.0</w:t>
            </w:r>
          </w:p>
        </w:tc>
        <w:tc>
          <w:tcPr>
            <w:tcW w:w="564"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53.9</w:t>
            </w:r>
          </w:p>
        </w:tc>
        <w:tc>
          <w:tcPr>
            <w:tcW w:w="396"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86.3</w:t>
            </w:r>
          </w:p>
        </w:tc>
        <w:tc>
          <w:tcPr>
            <w:tcW w:w="561" w:type="pct"/>
            <w:vAlign w:val="center"/>
          </w:tcPr>
          <w:p>
            <w:pPr>
              <w:widowControl/>
              <w:spacing w:line="300" w:lineRule="exact"/>
              <w:jc w:val="center"/>
              <w:rPr>
                <w:rFonts w:ascii="Times New Roman" w:cs="Times New Roman"/>
                <w:kern w:val="0"/>
                <w:sz w:val="24"/>
                <w:szCs w:val="24"/>
              </w:rPr>
            </w:pPr>
            <w:r>
              <w:rPr>
                <w:rFonts w:ascii="Times New Roman" w:cs="Times New Roman"/>
                <w:kern w:val="0"/>
                <w:sz w:val="24"/>
                <w:szCs w:val="24"/>
              </w:rPr>
              <w:t>86.3</w:t>
            </w:r>
          </w:p>
        </w:tc>
      </w:tr>
    </w:tbl>
    <w:p>
      <w:pPr>
        <w:pStyle w:val="13"/>
        <w:ind w:firstLine="0" w:firstLineChars="0"/>
        <w:rPr>
          <w:rFonts w:ascii="方正楷体_GBK" w:hAnsi="方正楷体_GBK" w:eastAsia="方正楷体_GBK" w:cs="方正楷体_GBK"/>
          <w:sz w:val="32"/>
          <w:szCs w:val="32"/>
        </w:rPr>
        <w:sectPr>
          <w:pgSz w:w="16838" w:h="11906" w:orient="landscape"/>
          <w:pgMar w:top="1701" w:right="1474" w:bottom="1474" w:left="1588" w:header="851" w:footer="1134" w:gutter="0"/>
          <w:paperSrc w:first="7" w:other="7"/>
          <w:cols w:space="720" w:num="1"/>
          <w:docGrid w:type="lines" w:linePitch="435" w:charSpace="0"/>
        </w:sectPr>
      </w:pPr>
    </w:p>
    <w:p>
      <w:pPr>
        <w:pStyle w:val="13"/>
        <w:ind w:firstLine="0" w:firstLineChars="0"/>
        <w:jc w:val="center"/>
        <w:rPr>
          <w:rFonts w:ascii="方正小标宋_GBK" w:eastAsia="方正小标宋_GBK"/>
          <w:sz w:val="36"/>
          <w:szCs w:val="44"/>
        </w:rPr>
      </w:pPr>
      <w:r>
        <w:rPr>
          <w:rFonts w:hint="eastAsia" w:ascii="方正小标宋_GBK" w:eastAsia="方正小标宋_GBK"/>
          <w:sz w:val="36"/>
          <w:szCs w:val="44"/>
        </w:rPr>
        <w:t>表2.</w:t>
      </w:r>
      <w:r>
        <w:rPr>
          <w:rFonts w:ascii="方正小标宋_GBK" w:eastAsia="方正小标宋_GBK"/>
          <w:sz w:val="36"/>
          <w:szCs w:val="44"/>
        </w:rPr>
        <w:t>开发区国省市考、入江支流断面与水站明细表</w:t>
      </w:r>
    </w:p>
    <w:tbl>
      <w:tblPr>
        <w:tblStyle w:val="14"/>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15"/>
        <w:gridCol w:w="1403"/>
        <w:gridCol w:w="1114"/>
        <w:gridCol w:w="1389"/>
        <w:gridCol w:w="154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blHeader/>
          <w:jc w:val="center"/>
        </w:trPr>
        <w:tc>
          <w:tcPr>
            <w:tcW w:w="723"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序号</w:t>
            </w:r>
          </w:p>
        </w:tc>
        <w:tc>
          <w:tcPr>
            <w:tcW w:w="2215"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断面及水站名称</w:t>
            </w:r>
          </w:p>
        </w:tc>
        <w:tc>
          <w:tcPr>
            <w:tcW w:w="1403"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所在水体</w:t>
            </w:r>
          </w:p>
        </w:tc>
        <w:tc>
          <w:tcPr>
            <w:tcW w:w="1114"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断面级别</w:t>
            </w:r>
          </w:p>
        </w:tc>
        <w:tc>
          <w:tcPr>
            <w:tcW w:w="1389"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经纬度</w:t>
            </w:r>
          </w:p>
        </w:tc>
        <w:tc>
          <w:tcPr>
            <w:tcW w:w="1541"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责任街道</w:t>
            </w:r>
          </w:p>
        </w:tc>
        <w:tc>
          <w:tcPr>
            <w:tcW w:w="2015" w:type="dxa"/>
            <w:vAlign w:val="center"/>
          </w:tcPr>
          <w:p>
            <w:pPr>
              <w:spacing w:line="400" w:lineRule="exact"/>
              <w:jc w:val="center"/>
              <w:rPr>
                <w:rFonts w:ascii="Times New Roman" w:eastAsia="黑体" w:cs="Times New Roman"/>
                <w:sz w:val="20"/>
                <w:szCs w:val="20"/>
              </w:rPr>
            </w:pPr>
            <w:r>
              <w:rPr>
                <w:rFonts w:ascii="Times New Roman" w:eastAsia="黑体" w:cs="Times New Roman"/>
                <w:sz w:val="20"/>
                <w:szCs w:val="20"/>
              </w:rPr>
              <w:t>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1</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团结闸（左岸）断面</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长江</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国考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E121.0369</w:t>
            </w:r>
          </w:p>
          <w:p>
            <w:pPr>
              <w:spacing w:line="400" w:lineRule="exact"/>
              <w:jc w:val="center"/>
              <w:rPr>
                <w:rFonts w:ascii="Times New Roman" w:cs="Times New Roman"/>
                <w:sz w:val="20"/>
                <w:szCs w:val="20"/>
              </w:rPr>
            </w:pPr>
            <w:r>
              <w:rPr>
                <w:rFonts w:ascii="Times New Roman" w:cs="Times New Roman"/>
                <w:sz w:val="20"/>
                <w:szCs w:val="20"/>
              </w:rPr>
              <w:t>N31.7843</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竹行街道</w:t>
            </w:r>
          </w:p>
          <w:p>
            <w:pPr>
              <w:spacing w:line="400" w:lineRule="exact"/>
              <w:jc w:val="center"/>
              <w:rPr>
                <w:rFonts w:ascii="Times New Roman" w:cs="Times New Roman"/>
                <w:sz w:val="20"/>
                <w:szCs w:val="20"/>
              </w:rPr>
            </w:pPr>
            <w:r>
              <w:rPr>
                <w:rFonts w:ascii="Times New Roman" w:cs="Times New Roman"/>
                <w:sz w:val="20"/>
                <w:szCs w:val="20"/>
              </w:rPr>
              <w:t>老洪港</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Ⅱ类水质（其中总磷浓度低于0.08mg/L）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2</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营船港闸断面</w:t>
            </w:r>
          </w:p>
          <w:p>
            <w:pPr>
              <w:spacing w:line="400" w:lineRule="exact"/>
              <w:jc w:val="center"/>
              <w:rPr>
                <w:rFonts w:ascii="Times New Roman" w:cs="Times New Roman"/>
                <w:sz w:val="20"/>
                <w:szCs w:val="20"/>
              </w:rPr>
            </w:pPr>
            <w:r>
              <w:rPr>
                <w:rFonts w:ascii="Times New Roman" w:cs="Times New Roman"/>
                <w:sz w:val="20"/>
                <w:szCs w:val="20"/>
              </w:rPr>
              <w:t>营船港闸水站</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通启运河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省考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E120.9119</w:t>
            </w:r>
          </w:p>
          <w:p>
            <w:pPr>
              <w:spacing w:line="400" w:lineRule="exact"/>
              <w:jc w:val="center"/>
              <w:rPr>
                <w:rFonts w:ascii="Times New Roman" w:cs="Times New Roman"/>
                <w:sz w:val="20"/>
                <w:szCs w:val="20"/>
              </w:rPr>
            </w:pPr>
            <w:r>
              <w:rPr>
                <w:rFonts w:ascii="Times New Roman" w:cs="Times New Roman"/>
                <w:sz w:val="20"/>
                <w:szCs w:val="20"/>
              </w:rPr>
              <w:t>N31.9261</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中兴街道</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Ⅱ类水质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3</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东方大道桥断面</w:t>
            </w:r>
          </w:p>
          <w:p>
            <w:pPr>
              <w:spacing w:line="400" w:lineRule="exact"/>
              <w:jc w:val="center"/>
              <w:rPr>
                <w:rFonts w:ascii="Times New Roman" w:cs="Times New Roman"/>
                <w:sz w:val="20"/>
                <w:szCs w:val="20"/>
              </w:rPr>
            </w:pPr>
            <w:r>
              <w:rPr>
                <w:rFonts w:ascii="Times New Roman" w:cs="Times New Roman"/>
                <w:sz w:val="20"/>
                <w:szCs w:val="20"/>
              </w:rPr>
              <w:t>G15跨境大桥水站</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通启运河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省考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E120.9744</w:t>
            </w:r>
          </w:p>
          <w:p>
            <w:pPr>
              <w:spacing w:line="400" w:lineRule="exact"/>
              <w:jc w:val="center"/>
              <w:rPr>
                <w:rFonts w:ascii="Times New Roman" w:cs="Times New Roman"/>
                <w:sz w:val="20"/>
                <w:szCs w:val="20"/>
              </w:rPr>
            </w:pPr>
            <w:r>
              <w:rPr>
                <w:rFonts w:ascii="Times New Roman" w:cs="Times New Roman"/>
                <w:sz w:val="20"/>
                <w:szCs w:val="20"/>
              </w:rPr>
              <w:t>N31.9469</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小海街道</w:t>
            </w:r>
          </w:p>
          <w:p>
            <w:pPr>
              <w:spacing w:line="400" w:lineRule="exact"/>
              <w:jc w:val="center"/>
              <w:rPr>
                <w:rFonts w:ascii="Times New Roman" w:cs="Times New Roman"/>
                <w:sz w:val="20"/>
                <w:szCs w:val="20"/>
              </w:rPr>
            </w:pPr>
            <w:r>
              <w:rPr>
                <w:rFonts w:ascii="Times New Roman" w:cs="Times New Roman"/>
                <w:sz w:val="20"/>
                <w:szCs w:val="20"/>
              </w:rPr>
              <w:t>新开街道</w:t>
            </w:r>
          </w:p>
          <w:p>
            <w:pPr>
              <w:spacing w:line="400" w:lineRule="exact"/>
              <w:jc w:val="center"/>
              <w:rPr>
                <w:rFonts w:ascii="Times New Roman" w:cs="Times New Roman"/>
                <w:sz w:val="20"/>
                <w:szCs w:val="20"/>
              </w:rPr>
            </w:pPr>
            <w:r>
              <w:rPr>
                <w:rFonts w:ascii="Times New Roman" w:cs="Times New Roman"/>
                <w:sz w:val="20"/>
                <w:szCs w:val="20"/>
              </w:rPr>
              <w:t>竹行街道</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Ⅲ类水质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4</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裤子港闸断面</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裤子港河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市考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E120.89807</w:t>
            </w:r>
          </w:p>
          <w:p>
            <w:pPr>
              <w:spacing w:line="400" w:lineRule="exact"/>
              <w:jc w:val="center"/>
              <w:rPr>
                <w:rFonts w:ascii="Times New Roman" w:cs="Times New Roman"/>
                <w:sz w:val="20"/>
                <w:szCs w:val="20"/>
              </w:rPr>
            </w:pPr>
            <w:r>
              <w:rPr>
                <w:rFonts w:ascii="Times New Roman" w:cs="Times New Roman"/>
                <w:sz w:val="20"/>
                <w:szCs w:val="20"/>
              </w:rPr>
              <w:t>N31.929376</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中兴街道</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Ⅲ类水质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5</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新开闸断面</w:t>
            </w:r>
          </w:p>
          <w:p>
            <w:pPr>
              <w:spacing w:line="400" w:lineRule="exact"/>
              <w:jc w:val="center"/>
              <w:rPr>
                <w:rFonts w:ascii="Times New Roman" w:cs="Times New Roman"/>
                <w:sz w:val="20"/>
                <w:szCs w:val="20"/>
              </w:rPr>
            </w:pPr>
            <w:r>
              <w:rPr>
                <w:rFonts w:ascii="Times New Roman" w:cs="Times New Roman"/>
                <w:sz w:val="20"/>
                <w:szCs w:val="20"/>
              </w:rPr>
              <w:t>新开闸水站</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长洪河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市考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E120.92699</w:t>
            </w:r>
          </w:p>
          <w:p>
            <w:pPr>
              <w:spacing w:line="400" w:lineRule="exact"/>
              <w:jc w:val="center"/>
              <w:rPr>
                <w:rFonts w:ascii="Times New Roman" w:cs="Times New Roman"/>
                <w:sz w:val="20"/>
                <w:szCs w:val="20"/>
              </w:rPr>
            </w:pPr>
            <w:r>
              <w:rPr>
                <w:rFonts w:ascii="Times New Roman" w:cs="Times New Roman"/>
                <w:sz w:val="20"/>
                <w:szCs w:val="20"/>
              </w:rPr>
              <w:t>N31.887862</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老洪港</w:t>
            </w:r>
          </w:p>
          <w:p>
            <w:pPr>
              <w:spacing w:line="400" w:lineRule="exact"/>
              <w:jc w:val="center"/>
              <w:rPr>
                <w:rFonts w:ascii="Times New Roman" w:cs="Times New Roman"/>
                <w:sz w:val="20"/>
                <w:szCs w:val="20"/>
              </w:rPr>
            </w:pPr>
            <w:r>
              <w:rPr>
                <w:rFonts w:ascii="Times New Roman" w:cs="Times New Roman"/>
                <w:sz w:val="20"/>
                <w:szCs w:val="20"/>
              </w:rPr>
              <w:t>新开街道</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Ⅲ类水质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6</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南农闸断面</w:t>
            </w:r>
          </w:p>
          <w:p>
            <w:pPr>
              <w:spacing w:line="400" w:lineRule="exact"/>
              <w:jc w:val="center"/>
              <w:rPr>
                <w:rFonts w:ascii="Times New Roman" w:cs="Times New Roman"/>
                <w:sz w:val="20"/>
                <w:szCs w:val="20"/>
              </w:rPr>
            </w:pPr>
            <w:r>
              <w:rPr>
                <w:rFonts w:ascii="Times New Roman" w:cs="Times New Roman"/>
                <w:sz w:val="20"/>
                <w:szCs w:val="20"/>
              </w:rPr>
              <w:t>南农闸水站</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农场中心河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市考</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E120.93966</w:t>
            </w:r>
          </w:p>
          <w:p>
            <w:pPr>
              <w:spacing w:line="400" w:lineRule="exact"/>
              <w:jc w:val="center"/>
              <w:rPr>
                <w:rFonts w:ascii="Times New Roman" w:cs="Times New Roman"/>
                <w:sz w:val="20"/>
                <w:szCs w:val="20"/>
              </w:rPr>
            </w:pPr>
            <w:r>
              <w:rPr>
                <w:rFonts w:ascii="Times New Roman" w:cs="Times New Roman"/>
                <w:sz w:val="20"/>
                <w:szCs w:val="20"/>
              </w:rPr>
              <w:t>N31.855723</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老洪港</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Ⅲ类水质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7</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富民港闸断面</w:t>
            </w:r>
          </w:p>
          <w:p>
            <w:pPr>
              <w:spacing w:line="400" w:lineRule="exact"/>
              <w:jc w:val="center"/>
              <w:rPr>
                <w:rFonts w:ascii="Times New Roman" w:cs="Times New Roman"/>
                <w:sz w:val="20"/>
                <w:szCs w:val="20"/>
              </w:rPr>
            </w:pPr>
            <w:r>
              <w:rPr>
                <w:rFonts w:ascii="Times New Roman" w:cs="Times New Roman"/>
                <w:sz w:val="20"/>
                <w:szCs w:val="20"/>
              </w:rPr>
              <w:t>富民港闸水站</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富民港河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入江支流</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E120.9186</w:t>
            </w:r>
          </w:p>
          <w:p>
            <w:pPr>
              <w:spacing w:line="400" w:lineRule="exact"/>
              <w:jc w:val="center"/>
              <w:rPr>
                <w:rFonts w:ascii="Times New Roman" w:cs="Times New Roman"/>
                <w:sz w:val="20"/>
                <w:szCs w:val="20"/>
              </w:rPr>
            </w:pPr>
            <w:r>
              <w:rPr>
                <w:rFonts w:ascii="Times New Roman" w:cs="Times New Roman"/>
                <w:sz w:val="20"/>
                <w:szCs w:val="20"/>
              </w:rPr>
              <w:t>N31.9025</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中兴街道</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Ⅳ类水质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23" w:type="dxa"/>
            <w:vAlign w:val="center"/>
          </w:tcPr>
          <w:p>
            <w:pPr>
              <w:spacing w:line="400" w:lineRule="exact"/>
              <w:jc w:val="center"/>
              <w:rPr>
                <w:rFonts w:ascii="Times New Roman" w:cs="Times New Roman"/>
                <w:sz w:val="20"/>
                <w:szCs w:val="20"/>
              </w:rPr>
            </w:pPr>
            <w:r>
              <w:rPr>
                <w:rFonts w:ascii="Times New Roman" w:cs="Times New Roman"/>
                <w:sz w:val="20"/>
                <w:szCs w:val="20"/>
              </w:rPr>
              <w:t>8</w:t>
            </w:r>
          </w:p>
        </w:tc>
        <w:tc>
          <w:tcPr>
            <w:tcW w:w="2215" w:type="dxa"/>
            <w:vAlign w:val="center"/>
          </w:tcPr>
          <w:p>
            <w:pPr>
              <w:spacing w:line="400" w:lineRule="exact"/>
              <w:jc w:val="center"/>
              <w:rPr>
                <w:rFonts w:ascii="Times New Roman" w:cs="Times New Roman"/>
                <w:sz w:val="20"/>
                <w:szCs w:val="20"/>
              </w:rPr>
            </w:pPr>
            <w:r>
              <w:rPr>
                <w:rFonts w:ascii="Times New Roman" w:cs="Times New Roman"/>
                <w:sz w:val="20"/>
                <w:szCs w:val="20"/>
              </w:rPr>
              <w:t>东方红闸断面</w:t>
            </w:r>
          </w:p>
        </w:tc>
        <w:tc>
          <w:tcPr>
            <w:tcW w:w="1403" w:type="dxa"/>
            <w:vAlign w:val="center"/>
          </w:tcPr>
          <w:p>
            <w:pPr>
              <w:spacing w:line="400" w:lineRule="exact"/>
              <w:jc w:val="center"/>
              <w:rPr>
                <w:rFonts w:ascii="Times New Roman" w:cs="Times New Roman"/>
                <w:sz w:val="20"/>
                <w:szCs w:val="20"/>
              </w:rPr>
            </w:pPr>
            <w:r>
              <w:rPr>
                <w:rFonts w:ascii="Times New Roman" w:cs="Times New Roman"/>
                <w:sz w:val="20"/>
                <w:szCs w:val="20"/>
              </w:rPr>
              <w:t>王子竖河</w:t>
            </w:r>
          </w:p>
        </w:tc>
        <w:tc>
          <w:tcPr>
            <w:tcW w:w="1114" w:type="dxa"/>
            <w:vAlign w:val="center"/>
          </w:tcPr>
          <w:p>
            <w:pPr>
              <w:spacing w:line="400" w:lineRule="exact"/>
              <w:jc w:val="center"/>
              <w:rPr>
                <w:rFonts w:ascii="Times New Roman" w:cs="Times New Roman"/>
                <w:sz w:val="20"/>
                <w:szCs w:val="20"/>
              </w:rPr>
            </w:pPr>
            <w:r>
              <w:rPr>
                <w:rFonts w:ascii="Times New Roman" w:cs="Times New Roman"/>
                <w:sz w:val="20"/>
                <w:szCs w:val="20"/>
              </w:rPr>
              <w:t>入江支流</w:t>
            </w:r>
          </w:p>
        </w:tc>
        <w:tc>
          <w:tcPr>
            <w:tcW w:w="1389" w:type="dxa"/>
            <w:vAlign w:val="center"/>
          </w:tcPr>
          <w:p>
            <w:pPr>
              <w:spacing w:line="400" w:lineRule="exact"/>
              <w:jc w:val="center"/>
              <w:rPr>
                <w:rFonts w:ascii="Times New Roman" w:cs="Times New Roman"/>
                <w:sz w:val="20"/>
                <w:szCs w:val="20"/>
              </w:rPr>
            </w:pPr>
            <w:r>
              <w:rPr>
                <w:rFonts w:ascii="Times New Roman" w:cs="Times New Roman"/>
                <w:sz w:val="20"/>
                <w:szCs w:val="20"/>
              </w:rPr>
              <w:t>E120.95957</w:t>
            </w:r>
          </w:p>
          <w:p>
            <w:pPr>
              <w:spacing w:line="400" w:lineRule="exact"/>
              <w:jc w:val="center"/>
              <w:rPr>
                <w:rFonts w:ascii="Times New Roman" w:cs="Times New Roman"/>
                <w:sz w:val="20"/>
                <w:szCs w:val="20"/>
              </w:rPr>
            </w:pPr>
            <w:r>
              <w:rPr>
                <w:rFonts w:ascii="Times New Roman" w:cs="Times New Roman"/>
                <w:sz w:val="20"/>
                <w:szCs w:val="20"/>
              </w:rPr>
              <w:t>N31.81782</w:t>
            </w:r>
          </w:p>
        </w:tc>
        <w:tc>
          <w:tcPr>
            <w:tcW w:w="1541" w:type="dxa"/>
            <w:vAlign w:val="center"/>
          </w:tcPr>
          <w:p>
            <w:pPr>
              <w:spacing w:line="400" w:lineRule="exact"/>
              <w:jc w:val="center"/>
              <w:rPr>
                <w:rFonts w:ascii="Times New Roman" w:cs="Times New Roman"/>
                <w:sz w:val="20"/>
                <w:szCs w:val="20"/>
              </w:rPr>
            </w:pPr>
            <w:r>
              <w:rPr>
                <w:rFonts w:ascii="Times New Roman" w:cs="Times New Roman"/>
                <w:sz w:val="20"/>
                <w:szCs w:val="20"/>
              </w:rPr>
              <w:t>老洪港</w:t>
            </w:r>
          </w:p>
        </w:tc>
        <w:tc>
          <w:tcPr>
            <w:tcW w:w="2015" w:type="dxa"/>
            <w:vAlign w:val="center"/>
          </w:tcPr>
          <w:p>
            <w:pPr>
              <w:spacing w:line="400" w:lineRule="exact"/>
              <w:jc w:val="center"/>
              <w:rPr>
                <w:rFonts w:ascii="Times New Roman" w:cs="Times New Roman"/>
                <w:sz w:val="20"/>
                <w:szCs w:val="20"/>
              </w:rPr>
            </w:pPr>
            <w:r>
              <w:rPr>
                <w:rFonts w:ascii="Times New Roman" w:cs="Times New Roman"/>
                <w:sz w:val="20"/>
                <w:szCs w:val="20"/>
              </w:rPr>
              <w:t>Ⅳ类水质</w:t>
            </w:r>
          </w:p>
        </w:tc>
      </w:tr>
    </w:tbl>
    <w:p>
      <w:pPr>
        <w:spacing w:line="400" w:lineRule="exact"/>
        <w:rPr>
          <w:rFonts w:ascii="Times New Roman" w:eastAsia="楷体_GB2312" w:cs="Times New Roman"/>
          <w:sz w:val="28"/>
          <w:szCs w:val="28"/>
        </w:rPr>
        <w:sectPr>
          <w:pgSz w:w="11906" w:h="16838"/>
          <w:pgMar w:top="2098" w:right="1474" w:bottom="1985" w:left="1588" w:header="851" w:footer="1588" w:gutter="0"/>
          <w:paperSrc w:first="7" w:other="7"/>
          <w:cols w:space="720" w:num="1"/>
          <w:docGrid w:type="lines" w:linePitch="435" w:charSpace="0"/>
        </w:sectPr>
      </w:pPr>
    </w:p>
    <w:p>
      <w:pPr>
        <w:pStyle w:val="13"/>
        <w:ind w:firstLine="0" w:firstLineChars="0"/>
        <w:jc w:val="center"/>
        <w:rPr>
          <w:rFonts w:ascii="方正小标宋_GBK" w:eastAsia="方正小标宋_GBK"/>
          <w:sz w:val="36"/>
          <w:szCs w:val="44"/>
        </w:rPr>
      </w:pPr>
      <w:r>
        <w:rPr>
          <w:rFonts w:hint="eastAsia" w:ascii="方正小标宋_GBK" w:eastAsia="方正小标宋_GBK"/>
          <w:sz w:val="36"/>
          <w:szCs w:val="44"/>
        </w:rPr>
        <w:t>表3.</w:t>
      </w:r>
      <w:r>
        <w:rPr>
          <w:rFonts w:ascii="方正小标宋_GBK" w:eastAsia="方正小标宋_GBK"/>
          <w:sz w:val="36"/>
          <w:szCs w:val="44"/>
        </w:rPr>
        <w:t>主要河道支流断面位置与考核街道明细表</w:t>
      </w:r>
    </w:p>
    <w:tbl>
      <w:tblPr>
        <w:tblStyle w:val="14"/>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57"/>
        <w:gridCol w:w="2035"/>
        <w:gridCol w:w="3133"/>
        <w:gridCol w:w="143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11"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序号</w:t>
            </w:r>
          </w:p>
        </w:tc>
        <w:tc>
          <w:tcPr>
            <w:tcW w:w="1357"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河道名称</w:t>
            </w:r>
          </w:p>
        </w:tc>
        <w:tc>
          <w:tcPr>
            <w:tcW w:w="2035"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断面名称</w:t>
            </w:r>
          </w:p>
        </w:tc>
        <w:tc>
          <w:tcPr>
            <w:tcW w:w="3133"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断面位置</w:t>
            </w:r>
          </w:p>
        </w:tc>
        <w:tc>
          <w:tcPr>
            <w:tcW w:w="1433"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责任街道</w:t>
            </w:r>
          </w:p>
        </w:tc>
        <w:tc>
          <w:tcPr>
            <w:tcW w:w="1815" w:type="dxa"/>
            <w:vAlign w:val="center"/>
          </w:tcPr>
          <w:p>
            <w:pPr>
              <w:spacing w:line="240" w:lineRule="exact"/>
              <w:jc w:val="center"/>
              <w:rPr>
                <w:rFonts w:ascii="Times New Roman" w:eastAsia="黑体" w:cs="Times New Roman"/>
                <w:sz w:val="20"/>
                <w:szCs w:val="20"/>
              </w:rPr>
            </w:pPr>
            <w:r>
              <w:rPr>
                <w:rFonts w:ascii="Times New Roman" w:eastAsia="黑体" w:cs="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w:t>
            </w:r>
          </w:p>
        </w:tc>
        <w:tc>
          <w:tcPr>
            <w:tcW w:w="1357"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通启运河</w:t>
            </w: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合板厂河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通州路与上海路交口东北，南通月星家具制造有限公司东北角桥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天星横河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华兴路与天津路交口东北角桥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3</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雁洪镇中横河（出口加工区河）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中天路与复兴路交口东北角桥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4</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八圩中横河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通启运河西侧滨水路的八圩横河涵闸，南通宏卫色织有限公司东北角、双逸创业园东南角</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5</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斜洪桥北横河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中天路桥，南通扬子交通安全设施有限公司东南角</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6</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龙王桥横河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龙王桥横河与通启运河汇水口，南通大明混凝土有限公司东北角</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7</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民主港北横河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滨水路桥，南通华铁金属材料有限公司东北角</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8</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富民港河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复兴路四海家园小区西南角OCC直营店旁桥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中兴</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9</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营船港河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源兴路和滨水路交口东桥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10</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三八河</w:t>
            </w:r>
          </w:p>
        </w:tc>
        <w:tc>
          <w:tcPr>
            <w:tcW w:w="3133" w:type="dxa"/>
            <w:vAlign w:val="center"/>
          </w:tcPr>
          <w:p>
            <w:pPr>
              <w:spacing w:line="240" w:lineRule="exact"/>
              <w:jc w:val="center"/>
              <w:rPr>
                <w:rFonts w:ascii="Times New Roman" w:cs="Times New Roman"/>
                <w:spacing w:val="-10"/>
                <w:sz w:val="20"/>
                <w:szCs w:val="20"/>
              </w:rPr>
            </w:pPr>
            <w:r>
              <w:rPr>
                <w:rFonts w:ascii="Times New Roman" w:cs="Times New Roman"/>
                <w:spacing w:val="-10"/>
                <w:sz w:val="20"/>
                <w:szCs w:val="20"/>
              </w:rPr>
              <w:t>源兴路与新开北路交口西的三八河桥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11</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营房头竖河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源兴路桥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12</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小海竖河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源兴路与海星路交口东的桥北</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13</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老小海竖河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小海公园西南角，源兴路与新长路交口西南</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14</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朝阳竖河（北）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w:t>
            </w:r>
            <w:r>
              <w:rPr>
                <w:rFonts w:ascii="Times New Roman" w:cs="Times New Roman"/>
                <w:spacing w:val="-10"/>
                <w:sz w:val="20"/>
                <w:szCs w:val="20"/>
              </w:rPr>
              <w:t>海线与海勇路交口西150m的桥北</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15</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长桥港竖河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怡和路，春风南岸东北角桥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新开</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16</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汤家窑竖河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齐心路与同利路交口东南桥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竹行</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17</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东方竖河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东方大道东，同利路与晨阳路交口西的桥，东方竖河北闸，南通同方科技园西北角</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竹行</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18</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朝阳竖河（南）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沈海高速西，汤村东路北起点东的桥南</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竹行</w:t>
            </w:r>
          </w:p>
        </w:tc>
        <w:tc>
          <w:tcPr>
            <w:tcW w:w="1815" w:type="dxa"/>
            <w:vAlign w:val="center"/>
          </w:tcPr>
          <w:p>
            <w:pPr>
              <w:spacing w:line="240" w:lineRule="exact"/>
              <w:jc w:val="center"/>
              <w:rPr>
                <w:rFonts w:ascii="Times New Roman" w:cs="Times New Roman"/>
                <w:sz w:val="20"/>
                <w:szCs w:val="20"/>
              </w:rPr>
            </w:pPr>
            <w:r>
              <w:rPr>
                <w:rFonts w:ascii="Times New Roman" w:cs="Times New Roman"/>
                <w:sz w:val="20"/>
                <w:szCs w:val="20"/>
              </w:rPr>
              <w:t>开发区与苏锡通区界，暂不纳入考核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19</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庙桥竖河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姜竹线与薛沙路交口东的兴源桥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小海</w:t>
            </w:r>
          </w:p>
        </w:tc>
        <w:tc>
          <w:tcPr>
            <w:tcW w:w="1815" w:type="dxa"/>
            <w:vAlign w:val="center"/>
          </w:tcPr>
          <w:p>
            <w:pPr>
              <w:spacing w:line="240" w:lineRule="exact"/>
              <w:jc w:val="center"/>
              <w:rPr>
                <w:rFonts w:ascii="Times New Roman" w:cs="Times New Roman"/>
                <w:sz w:val="20"/>
                <w:szCs w:val="20"/>
              </w:rPr>
            </w:pPr>
            <w:r>
              <w:rPr>
                <w:rFonts w:ascii="Times New Roman" w:cs="Times New Roman"/>
                <w:sz w:val="20"/>
                <w:szCs w:val="20"/>
              </w:rPr>
              <w:t>开发区与苏锡通区界，暂不纳入考核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20</w:t>
            </w:r>
          </w:p>
        </w:tc>
        <w:tc>
          <w:tcPr>
            <w:tcW w:w="1357" w:type="dxa"/>
            <w:vMerge w:val="restart"/>
            <w:vAlign w:val="center"/>
          </w:tcPr>
          <w:p>
            <w:pPr>
              <w:spacing w:line="240" w:lineRule="exact"/>
              <w:jc w:val="center"/>
              <w:rPr>
                <w:rFonts w:ascii="Times New Roman" w:cs="Times New Roman"/>
                <w:sz w:val="20"/>
                <w:szCs w:val="20"/>
              </w:rPr>
            </w:pPr>
            <w:r>
              <w:rPr>
                <w:rFonts w:ascii="Times New Roman" w:cs="Times New Roman"/>
                <w:sz w:val="20"/>
                <w:szCs w:val="20"/>
              </w:rPr>
              <w:t>农场中心河</w:t>
            </w: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通盛西竖河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惠生二路桥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21</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国核西竖河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国核西竖河江海路桥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22</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国核西竖河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国核西竖河江海路桥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23</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通达路西竖河（北）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通达路西竖河（北）江海路桥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24</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通达路西竖河（南）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通达路西竖河（南）江山路桥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25</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通顺路西竖河（北）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通顺路西竖河（北）江海路桥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26</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通顺路西竖河（南）</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通顺路西竖河（南）江山路桥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spacing w:line="240" w:lineRule="exact"/>
              <w:jc w:val="center"/>
              <w:rPr>
                <w:rFonts w:ascii="Times New Roman" w:cs="Times New Roman"/>
                <w:sz w:val="20"/>
                <w:szCs w:val="20"/>
              </w:rPr>
            </w:pPr>
            <w:r>
              <w:rPr>
                <w:rFonts w:ascii="Times New Roman" w:cs="Times New Roman"/>
                <w:sz w:val="20"/>
                <w:szCs w:val="20"/>
              </w:rPr>
              <w:t>27</w:t>
            </w:r>
          </w:p>
        </w:tc>
        <w:tc>
          <w:tcPr>
            <w:tcW w:w="1357" w:type="dxa"/>
            <w:vMerge w:val="continue"/>
            <w:vAlign w:val="center"/>
          </w:tcPr>
          <w:p>
            <w:pPr>
              <w:spacing w:line="240" w:lineRule="exact"/>
              <w:jc w:val="center"/>
              <w:rPr>
                <w:rFonts w:ascii="Times New Roman" w:cs="Times New Roman"/>
                <w:sz w:val="20"/>
                <w:szCs w:val="20"/>
              </w:rPr>
            </w:pPr>
          </w:p>
        </w:tc>
        <w:tc>
          <w:tcPr>
            <w:tcW w:w="2035" w:type="dxa"/>
            <w:vAlign w:val="center"/>
          </w:tcPr>
          <w:p>
            <w:pPr>
              <w:spacing w:line="240" w:lineRule="exact"/>
              <w:jc w:val="center"/>
              <w:rPr>
                <w:rFonts w:ascii="Times New Roman" w:cs="Times New Roman"/>
                <w:sz w:val="20"/>
                <w:szCs w:val="20"/>
              </w:rPr>
            </w:pPr>
            <w:r>
              <w:rPr>
                <w:rFonts w:ascii="Times New Roman" w:cs="Times New Roman"/>
                <w:sz w:val="20"/>
                <w:szCs w:val="20"/>
              </w:rPr>
              <w:t>蓝星化工南北河</w:t>
            </w:r>
          </w:p>
        </w:tc>
        <w:tc>
          <w:tcPr>
            <w:tcW w:w="3133" w:type="dxa"/>
            <w:vAlign w:val="center"/>
          </w:tcPr>
          <w:p>
            <w:pPr>
              <w:spacing w:line="240" w:lineRule="exact"/>
              <w:jc w:val="center"/>
              <w:rPr>
                <w:rFonts w:ascii="Times New Roman" w:cs="Times New Roman"/>
                <w:sz w:val="20"/>
                <w:szCs w:val="20"/>
              </w:rPr>
            </w:pPr>
            <w:r>
              <w:rPr>
                <w:rFonts w:ascii="Times New Roman" w:cs="Times New Roman"/>
                <w:sz w:val="20"/>
                <w:szCs w:val="20"/>
              </w:rPr>
              <w:t>蓝星化工南北河江山路桥</w:t>
            </w:r>
          </w:p>
        </w:tc>
        <w:tc>
          <w:tcPr>
            <w:tcW w:w="1433" w:type="dxa"/>
            <w:vAlign w:val="center"/>
          </w:tcPr>
          <w:p>
            <w:pPr>
              <w:spacing w:line="240" w:lineRule="exact"/>
              <w:jc w:val="center"/>
              <w:rPr>
                <w:rFonts w:ascii="Times New Roman" w:cs="Times New Roman"/>
                <w:sz w:val="20"/>
                <w:szCs w:val="20"/>
              </w:rPr>
            </w:pPr>
            <w:r>
              <w:rPr>
                <w:rFonts w:ascii="Times New Roman" w:cs="Times New Roman"/>
                <w:sz w:val="20"/>
                <w:szCs w:val="20"/>
              </w:rPr>
              <w:t>老洪港</w:t>
            </w:r>
          </w:p>
        </w:tc>
        <w:tc>
          <w:tcPr>
            <w:tcW w:w="1815" w:type="dxa"/>
            <w:vAlign w:val="center"/>
          </w:tcPr>
          <w:p>
            <w:pPr>
              <w:spacing w:line="240" w:lineRule="exact"/>
              <w:jc w:val="center"/>
              <w:rPr>
                <w:rFonts w:ascii="Times New Roman" w:cs="Times New Roman"/>
                <w:sz w:val="20"/>
                <w:szCs w:val="20"/>
              </w:rPr>
            </w:pPr>
          </w:p>
        </w:tc>
      </w:tr>
    </w:tbl>
    <w:p>
      <w:pPr>
        <w:pStyle w:val="2"/>
        <w:rPr>
          <w:rFonts w:ascii="Times New Roman" w:hAnsi="Times New Roman" w:cs="Times New Roman"/>
        </w:rPr>
        <w:sectPr>
          <w:pgSz w:w="11906" w:h="16838"/>
          <w:pgMar w:top="2098" w:right="1474" w:bottom="1985" w:left="1588" w:header="851" w:footer="1587" w:gutter="0"/>
          <w:cols w:space="720" w:num="1"/>
          <w:docGrid w:type="lines" w:linePitch="435" w:charSpace="0"/>
        </w:sectPr>
      </w:pPr>
    </w:p>
    <w:p>
      <w:pPr>
        <w:pStyle w:val="13"/>
        <w:ind w:firstLine="0" w:firstLineChars="0"/>
        <w:jc w:val="center"/>
        <w:rPr>
          <w:rFonts w:ascii="方正小标宋_GBK" w:eastAsia="方正小标宋_GBK"/>
          <w:sz w:val="36"/>
          <w:szCs w:val="44"/>
        </w:rPr>
      </w:pPr>
      <w:r>
        <w:rPr>
          <w:rFonts w:hint="eastAsia" w:ascii="方正小标宋_GBK" w:eastAsia="方正小标宋_GBK"/>
          <w:sz w:val="36"/>
          <w:szCs w:val="44"/>
        </w:rPr>
        <w:t>表4.</w:t>
      </w:r>
      <w:r>
        <w:rPr>
          <w:rFonts w:ascii="方正小标宋_GBK" w:eastAsia="方正小标宋_GBK"/>
          <w:sz w:val="36"/>
          <w:szCs w:val="44"/>
        </w:rPr>
        <w:t>垃圾分类扩面提质增效小区清单</w:t>
      </w:r>
    </w:p>
    <w:tbl>
      <w:tblPr>
        <w:tblStyle w:val="14"/>
        <w:tblW w:w="9688" w:type="dxa"/>
        <w:jc w:val="center"/>
        <w:tblLayout w:type="fixed"/>
        <w:tblCellMar>
          <w:top w:w="15" w:type="dxa"/>
          <w:left w:w="15" w:type="dxa"/>
          <w:bottom w:w="15" w:type="dxa"/>
          <w:right w:w="15" w:type="dxa"/>
        </w:tblCellMar>
      </w:tblPr>
      <w:tblGrid>
        <w:gridCol w:w="684"/>
        <w:gridCol w:w="983"/>
        <w:gridCol w:w="1368"/>
        <w:gridCol w:w="1399"/>
        <w:gridCol w:w="2416"/>
        <w:gridCol w:w="917"/>
        <w:gridCol w:w="1160"/>
        <w:gridCol w:w="761"/>
      </w:tblGrid>
      <w:tr>
        <w:tblPrEx>
          <w:tblCellMar>
            <w:top w:w="15" w:type="dxa"/>
            <w:left w:w="15" w:type="dxa"/>
            <w:bottom w:w="15" w:type="dxa"/>
            <w:right w:w="15" w:type="dxa"/>
          </w:tblCellMar>
        </w:tblPrEx>
        <w:trPr>
          <w:trHeight w:val="570"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序号</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街道名称</w:t>
            </w: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社区名称</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小区名称</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小区地址</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小区</w:t>
            </w:r>
            <w:r>
              <w:rPr>
                <w:rFonts w:ascii="Times New Roman" w:eastAsia="方正黑体_GBK" w:cs="Times New Roman"/>
                <w:color w:val="000000"/>
                <w:kern w:val="0"/>
                <w:sz w:val="20"/>
                <w:szCs w:val="20"/>
                <w:lang w:bidi="ar"/>
              </w:rPr>
              <w:br w:type="textWrapping"/>
            </w:r>
            <w:r>
              <w:rPr>
                <w:rFonts w:ascii="Times New Roman" w:eastAsia="方正黑体_GBK" w:cs="Times New Roman"/>
                <w:color w:val="000000"/>
                <w:kern w:val="0"/>
                <w:sz w:val="20"/>
                <w:szCs w:val="20"/>
                <w:lang w:bidi="ar"/>
              </w:rPr>
              <w:t>户数</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小区建</w:t>
            </w:r>
            <w:r>
              <w:rPr>
                <w:rFonts w:ascii="Times New Roman" w:eastAsia="方正黑体_GBK" w:cs="Times New Roman"/>
                <w:color w:val="000000"/>
                <w:kern w:val="0"/>
                <w:sz w:val="20"/>
                <w:szCs w:val="20"/>
                <w:lang w:bidi="ar"/>
              </w:rPr>
              <w:br w:type="textWrapping"/>
            </w:r>
            <w:r>
              <w:rPr>
                <w:rFonts w:ascii="Times New Roman" w:eastAsia="方正黑体_GBK" w:cs="Times New Roman"/>
                <w:color w:val="000000"/>
                <w:kern w:val="0"/>
                <w:sz w:val="20"/>
                <w:szCs w:val="20"/>
                <w:lang w:bidi="ar"/>
              </w:rPr>
              <w:t>成年份</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eastAsia="方正黑体_GBK" w:cs="Times New Roman"/>
                <w:color w:val="000000"/>
                <w:sz w:val="20"/>
                <w:szCs w:val="20"/>
              </w:rPr>
            </w:pPr>
            <w:r>
              <w:rPr>
                <w:rFonts w:ascii="Times New Roman" w:eastAsia="方正黑体_GBK" w:cs="Times New Roman"/>
                <w:color w:val="000000"/>
                <w:kern w:val="0"/>
                <w:sz w:val="20"/>
                <w:szCs w:val="20"/>
                <w:lang w:bidi="ar"/>
              </w:rPr>
              <w:t>备注</w:t>
            </w: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新开街道</w:t>
            </w: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长新社区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长新花苑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振兴东路299号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892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2012.11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万和家园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瑞兴路156号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1536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81"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通盛社区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通盛花苑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新景路99号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2195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能达社区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橡树湾</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复兴东路588号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3158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华富国际</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长虹路12号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1658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飞马国际</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长通路9号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553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春天社区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春天花园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新景路199号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3416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天星社区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中港翡翠城</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开发区振兴东路300号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3279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优山美地名邸</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开发区振兴东路302号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3164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幸福社区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世茂九龙庭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3713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世茂新界</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南通市开发区新东路101号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2440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2018.03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幸福天地</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江苏省南通市开发区上海东路1号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1914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一期2013年竣工</w:t>
            </w:r>
            <w:r>
              <w:rPr>
                <w:rFonts w:ascii="Times New Roman" w:cs="Times New Roman"/>
                <w:color w:val="000000"/>
                <w:kern w:val="0"/>
                <w:sz w:val="20"/>
                <w:szCs w:val="20"/>
                <w:lang w:bidi="ar"/>
              </w:rPr>
              <w:br w:type="textWrapping"/>
            </w:r>
            <w:r>
              <w:rPr>
                <w:rFonts w:ascii="Times New Roman" w:cs="Times New Roman"/>
                <w:color w:val="000000"/>
                <w:kern w:val="0"/>
                <w:sz w:val="20"/>
                <w:szCs w:val="20"/>
                <w:lang w:bidi="ar"/>
              </w:rPr>
              <w:t>二期2015年竣工</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星海社区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星海花园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瑞兴路282号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2749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菁英汇</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瑞兴路282号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331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德诚嘉园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新开南路与振兴东路交汇处东南角</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怡和尊庭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瑞兴路289号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教工宿舍楼</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新河路22号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1997</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瑞兴路268号</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瑞兴路268号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1998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碧桂园社区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南通碧桂园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南通市经济技术开发区诚兴路8号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3113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世茂公元名邸</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长圆路36号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2815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2014</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中南熙悦</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碧桂路6号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2040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正泰江岸水苑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开发区长通路31号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1719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2017</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南通翠园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南通市开发区宏兴路2号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454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美佳盛庭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南通市崇川区长通路27号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星盛社区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星盛花园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振兴东路301号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1264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星润花园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瑞兴路158号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1744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新开苑社区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新开苑20幢</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2451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1999-2003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雅居乐社区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柏悦花园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崇川区宏兴东路与龙腾路交汇东南侧</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1731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星湖泮</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林翠路33号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376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卓越府</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崇川区同仁路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1380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新里程花苑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崇川区复兴东路和龙腾路交叉口</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3822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东方云苑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崇川区宏兴东路336号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1420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雅居乐花园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崇川区复兴东路333号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4348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2014</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兰溪雅园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宏兴东路326号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1134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星湖郡</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星湖大道1066号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261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金翡花苑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龙腾路88号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1961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春风南岸</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龙腾路与通盛大道交叉口</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3586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时光漫城</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景风路同仁路路口</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3369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和风雅颂</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复兴东路330号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1480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远创宸樾</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龙腾路与同仁路交汇处</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3124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景瑞社区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景瑞十八城</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开发区惠泽路18号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2398户</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润华国际中心</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开发区惠泽路88号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394户</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鑫湖国贸</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开发区长虹路6号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2500户</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2014</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紫荆社区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紫荆花园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新开南路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735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明珠花园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592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舒凯花园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星湖邻里</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618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金海苑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325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49</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小海街道</w:t>
            </w: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朝阳社区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朝阳花苑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南通市开发区通盛大道288号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3378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海尚社区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海尚家园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海川路42幢109</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3740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2014.1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海棠社区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海棠花园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居安路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3102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海悦社区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海悦嘉园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海中路55号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4690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2017</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沙家圩社区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景瑞御府</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通富南路82号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2108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沙家圩花苑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通富南路70号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494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2017</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星富社区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星富花园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居安路与海星路路口</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1572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星富社区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海韵花园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海韵花园29-111室</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1700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2014</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星嘉社区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星嘉花园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海星路1号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2002户</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星景社区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星景花园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源兴路286号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2964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星月社区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星月花园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朝阳路32号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2532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炜赋花苑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通富南路80-1号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2154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源兴社区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源兴花苑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通富南路55号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2768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江山鼎</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江苏省南通市开发区源兴路566号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990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近山社区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妇儿乐城</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通富北路89号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281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紫琅社区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小海花园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源兴路298号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1478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65</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竹行街道</w:t>
            </w: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竹韵社区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竹韵花园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振兴东路5号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2854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星怡社区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星怡花园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振兴东路259号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2772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2012</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星辰社区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星辰花园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瑞兴路100号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2660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世家社区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世家花园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5534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瑞兴花园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竹行街道瑞兴路68号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1864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星竹花园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竹行街道瑞兴路98号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1134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暂无</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龙田北苑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龙田路北、星宇99号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816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龙田社区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龙田一期、二期</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振兴东路16号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5314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73</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中兴街道</w:t>
            </w: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望江社区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金水湾</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开发区常青路6号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594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军山花园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开发区振兴路</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1442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顺发御园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开发区常青路6号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410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民主港社区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星宇花园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源兴路567号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828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星通花园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长青路19号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1212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新星苑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通富南路18号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634</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2005</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79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民主新村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通富南路16号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1110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1996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东篱社区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金河名人世家</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开发区常青路18号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225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优山美地花园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星湖大道</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2546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2008</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军山汇贤居</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常青路8号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560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2010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崇州府</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常青路12号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316</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星湖大道88号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635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爱玛花苑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上海路6号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539</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永兴社区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炜建花苑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振兴路9号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593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2003</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87</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汇园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厦门路10号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617</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2001</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88</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富新社区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富新园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振兴路336</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1872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1996</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89</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富民花苑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上海路5号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240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90</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同顺居</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上海路1号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162</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91</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振兴花园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振兴路88号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500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92</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富民社区</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富民新村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富民港路18号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1951</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1989</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93</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中兴花苑</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中央路13号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260</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94</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鑫景佳园</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中央路 33号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148</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95</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澜岸铭郡</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南通开发区上海路10号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1135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2020</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r>
        <w:tblPrEx>
          <w:tblCellMar>
            <w:top w:w="15" w:type="dxa"/>
            <w:left w:w="15" w:type="dxa"/>
            <w:bottom w:w="15" w:type="dxa"/>
            <w:right w:w="15" w:type="dxa"/>
          </w:tblCellMar>
        </w:tblPrEx>
        <w:trPr>
          <w:trHeight w:val="495"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96</w:t>
            </w: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富安新居</w:t>
            </w:r>
          </w:p>
        </w:tc>
        <w:tc>
          <w:tcPr>
            <w:tcW w:w="2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上海路10号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93</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cs="Times New Roman"/>
                <w:color w:val="000000"/>
                <w:sz w:val="20"/>
                <w:szCs w:val="20"/>
              </w:rPr>
            </w:pPr>
            <w:r>
              <w:rPr>
                <w:rFonts w:ascii="Times New Roman" w:cs="Times New Roman"/>
                <w:color w:val="000000"/>
                <w:kern w:val="0"/>
                <w:sz w:val="20"/>
                <w:szCs w:val="20"/>
                <w:lang w:bidi="ar"/>
              </w:rPr>
              <w:t>2004</w:t>
            </w:r>
          </w:p>
        </w:tc>
        <w:tc>
          <w:tcPr>
            <w:tcW w:w="7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cs="Times New Roman"/>
                <w:color w:val="000000"/>
                <w:sz w:val="20"/>
                <w:szCs w:val="20"/>
              </w:rPr>
            </w:pPr>
          </w:p>
        </w:tc>
      </w:tr>
    </w:tbl>
    <w:p>
      <w:pPr>
        <w:pStyle w:val="2"/>
        <w:adjustRightInd w:val="0"/>
        <w:snapToGrid w:val="0"/>
        <w:spacing w:line="590" w:lineRule="exact"/>
        <w:rPr>
          <w:rFonts w:ascii="Times New Roman" w:hAnsi="Times New Roman" w:eastAsia="方正仿宋_GBK" w:cs="Times New Roman"/>
          <w:sz w:val="32"/>
        </w:rPr>
        <w:sectPr>
          <w:pgSz w:w="11906" w:h="16838"/>
          <w:pgMar w:top="1814" w:right="1531" w:bottom="1984" w:left="1531" w:header="851" w:footer="1587" w:gutter="0"/>
          <w:cols w:space="720" w:num="1"/>
          <w:docGrid w:type="lines" w:linePitch="435" w:charSpace="0"/>
        </w:sectPr>
      </w:pPr>
    </w:p>
    <w:p>
      <w:pPr>
        <w:spacing w:line="560" w:lineRule="exact"/>
        <w:jc w:val="center"/>
        <w:rPr>
          <w:rFonts w:ascii="Times New Roman" w:eastAsia="方正小标宋_GBK" w:cs="Times New Roman"/>
          <w:color w:val="000000"/>
          <w:sz w:val="44"/>
          <w:szCs w:val="44"/>
        </w:rPr>
      </w:pPr>
      <w:r>
        <w:rPr>
          <w:rFonts w:ascii="Times New Roman" w:eastAsia="方正小标宋_GBK" w:cs="Times New Roman"/>
          <w:color w:val="000000"/>
          <w:sz w:val="44"/>
          <w:szCs w:val="44"/>
        </w:rPr>
        <w:t>南通</w:t>
      </w:r>
      <w:r>
        <w:rPr>
          <w:rFonts w:hint="eastAsia" w:ascii="Times New Roman" w:eastAsia="方正小标宋_GBK" w:cs="Times New Roman"/>
          <w:color w:val="000000"/>
          <w:sz w:val="44"/>
          <w:szCs w:val="44"/>
        </w:rPr>
        <w:t>市</w:t>
      </w:r>
      <w:r>
        <w:rPr>
          <w:rFonts w:ascii="Times New Roman" w:eastAsia="方正小标宋_GBK" w:cs="Times New Roman"/>
          <w:color w:val="000000"/>
          <w:sz w:val="44"/>
          <w:szCs w:val="44"/>
        </w:rPr>
        <w:t>经济技术开发区深入打好</w:t>
      </w:r>
    </w:p>
    <w:p>
      <w:pPr>
        <w:spacing w:line="560" w:lineRule="exact"/>
        <w:jc w:val="center"/>
        <w:rPr>
          <w:rFonts w:ascii="Times New Roman" w:eastAsia="方正小标宋_GBK" w:cs="Times New Roman"/>
          <w:color w:val="000000"/>
          <w:sz w:val="44"/>
          <w:szCs w:val="44"/>
        </w:rPr>
      </w:pPr>
      <w:r>
        <w:rPr>
          <w:rFonts w:ascii="Times New Roman" w:eastAsia="方正小标宋_GBK" w:cs="Times New Roman"/>
          <w:color w:val="000000"/>
          <w:sz w:val="44"/>
          <w:szCs w:val="44"/>
        </w:rPr>
        <w:t>污染防治攻坚战指挥部组成部门</w:t>
      </w:r>
      <w:r>
        <w:rPr>
          <w:rFonts w:hint="eastAsia" w:ascii="Times New Roman" w:eastAsia="方正小标宋_GBK" w:cs="Times New Roman"/>
          <w:color w:val="000000"/>
          <w:sz w:val="44"/>
          <w:szCs w:val="44"/>
        </w:rPr>
        <w:t>考评</w:t>
      </w:r>
      <w:r>
        <w:rPr>
          <w:rFonts w:ascii="Times New Roman" w:eastAsia="方正小标宋_GBK" w:cs="Times New Roman"/>
          <w:color w:val="000000"/>
          <w:sz w:val="44"/>
          <w:szCs w:val="44"/>
        </w:rPr>
        <w:t>办法</w:t>
      </w:r>
    </w:p>
    <w:p>
      <w:pPr>
        <w:spacing w:line="560" w:lineRule="exact"/>
        <w:rPr>
          <w:rFonts w:ascii="Times New Roman" w:cs="Times New Roman"/>
          <w:color w:val="000000"/>
        </w:rPr>
      </w:pPr>
    </w:p>
    <w:p>
      <w:pPr>
        <w:adjustRightInd w:val="0"/>
        <w:snapToGrid w:val="0"/>
        <w:spacing w:line="560" w:lineRule="exact"/>
        <w:rPr>
          <w:rFonts w:ascii="Times New Roman" w:cs="Times New Roman"/>
          <w:snapToGrid w:val="0"/>
          <w:color w:val="000000"/>
        </w:rPr>
      </w:pPr>
      <w:r>
        <w:rPr>
          <w:rFonts w:ascii="Times New Roman" w:cs="Times New Roman"/>
          <w:snapToGrid w:val="0"/>
          <w:color w:val="000000"/>
        </w:rPr>
        <w:t xml:space="preserve">    为深入贯彻落实中央、省、市关于深入打好污染防治攻坚战总体部署要求，根据《中共中央 国务院关于深入打好污染防治攻坚战的意见》，对照国家、省、市打好污染防治攻坚战成效考核等文件要求，结合各部门安排的年度污染防治攻坚领域重点任务及相关项目，特制定本办法。</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一、考评工作遵循以下原则：一是坚持问题导向，突出攻坚重点。针对突出污染防治问题和主要目标任务设置考核指标，狠抓重点领域和关键环节。二是坚持结果导向，注重工作实效，以考核促环境质量改善和工作落实，落实“管行业必须管环保”要求。三是坚持客观公正。规范考核方式和程序，充分发挥社会监督作用。</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二、考评工作在区党工委、管委会领导下，由区深入打好污染防治攻坚战指挥部统一组织，区深入打好污染防治攻坚战指挥部办公室具体组织实施。</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三、部门考核采取个性化考核办法，区深入打好污染防治攻坚战指挥部办公室根据区党工委、管委会的年度目标任务，以及《南通市经济技术开发区深入打好污染防治攻坚战目标任务书》、《南通市深入打好污染防治攻坚战考评办法》、《南通市经济技术开发区深入打好污染防治攻坚战相关工作计划》等文件确定的各项工作任务，形成考核部门年度目标责任书，并确定考核项目。所确定考核项目要明确季度性进展要求。</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四、考评工作按季度和年度进行，第四季度与年度考核一并进行，年度评分=前三季度评分平均值×40%+第四季度评分值×60%。</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五、区深入打好污染防治攻坚战指挥部办公室负责在首季度将部门考核项目进展细化为考核分数，采用百分制评分。考核根据评分情况进行排名，并经上报区深入打好污染防治攻坚战指挥部审定后予以公布，并抄送市攻坚办。发生特别重大环境污染事件或特别重大生态破坏事件的，考核结果直接判定为不合格。考核成绩将作为高质量发展考核的重要参考依据。</w:t>
      </w:r>
    </w:p>
    <w:p>
      <w:pPr>
        <w:pStyle w:val="5"/>
        <w:spacing w:after="0" w:line="560" w:lineRule="exact"/>
        <w:rPr>
          <w:rFonts w:ascii="Times New Roman" w:cs="Times New Roman"/>
          <w:snapToGrid w:val="0"/>
          <w:color w:val="000000"/>
        </w:rPr>
      </w:pPr>
      <w:r>
        <w:rPr>
          <w:rFonts w:ascii="Times New Roman" w:cs="Times New Roman"/>
          <w:snapToGrid w:val="0"/>
          <w:color w:val="000000"/>
        </w:rPr>
        <w:t xml:space="preserve">    六、考核采取以下步骤：（一）自评总结。各部门在每下一季度第一个月的前10天就污染防治攻坚战目标完成情况和取得成效进行总结，对照考核指标进行自评，形成自评得分，报送区深入打好污染防治攻坚战指挥部办公室；（二）核实评价。区深入打好污染防治攻坚战指挥部办公室会同有关部门对自评情况进行核实核证和汇总分析，并抽取部门点位现场督察。形成最终得分建议；（三）结果反馈。考核结果经区深入打好污染防治攻坚战指挥部审定后予以公布。</w:t>
      </w:r>
    </w:p>
    <w:p>
      <w:pPr>
        <w:pStyle w:val="2"/>
      </w:pPr>
    </w:p>
    <w:p>
      <w:pPr>
        <w:pStyle w:val="2"/>
      </w:pPr>
    </w:p>
    <w:bookmarkEnd w:id="0"/>
    <w:p>
      <w:pPr>
        <w:pBdr>
          <w:bottom w:val="single" w:color="auto" w:sz="6" w:space="1"/>
          <w:between w:val="single" w:color="auto" w:sz="6" w:space="1"/>
        </w:pBdr>
        <w:tabs>
          <w:tab w:val="left" w:pos="7824"/>
        </w:tabs>
        <w:spacing w:line="400" w:lineRule="exact"/>
        <w:ind w:firstLine="140" w:firstLineChars="50"/>
        <w:rPr>
          <w:rFonts w:ascii="Times New Roman"/>
          <w:sz w:val="28"/>
          <w:szCs w:val="28"/>
        </w:rPr>
      </w:pPr>
    </w:p>
    <w:p>
      <w:pPr>
        <w:pBdr>
          <w:bottom w:val="single" w:color="auto" w:sz="6" w:space="1"/>
          <w:between w:val="single" w:color="auto" w:sz="6" w:space="1"/>
        </w:pBdr>
        <w:tabs>
          <w:tab w:val="left" w:pos="8374"/>
        </w:tabs>
        <w:spacing w:line="440" w:lineRule="exact"/>
        <w:ind w:firstLine="140" w:firstLineChars="50"/>
      </w:pPr>
      <w:r>
        <w:rPr>
          <w:rFonts w:ascii="Times New Roman"/>
          <w:sz w:val="28"/>
          <w:szCs w:val="28"/>
        </w:rPr>
        <w:t xml:space="preserve">南通市经济技术开发区管理委员会办公室 </w:t>
      </w:r>
      <w:r>
        <w:rPr>
          <w:rFonts w:hint="eastAsia" w:ascii="Times New Roman"/>
          <w:sz w:val="28"/>
          <w:szCs w:val="28"/>
        </w:rPr>
        <w:t xml:space="preserve">      </w:t>
      </w:r>
      <w:r>
        <w:rPr>
          <w:rFonts w:ascii="Times New Roman"/>
          <w:sz w:val="28"/>
          <w:szCs w:val="28"/>
        </w:rPr>
        <w:t>20</w:t>
      </w:r>
      <w:r>
        <w:rPr>
          <w:rFonts w:hint="eastAsia" w:ascii="Times New Roman"/>
          <w:sz w:val="28"/>
          <w:szCs w:val="28"/>
        </w:rPr>
        <w:t>24</w:t>
      </w:r>
      <w:r>
        <w:rPr>
          <w:rFonts w:ascii="Times New Roman"/>
          <w:sz w:val="28"/>
          <w:szCs w:val="28"/>
        </w:rPr>
        <w:t>年</w:t>
      </w:r>
      <w:r>
        <w:rPr>
          <w:rFonts w:hint="eastAsia" w:ascii="Times New Roman"/>
          <w:sz w:val="28"/>
          <w:szCs w:val="28"/>
        </w:rPr>
        <w:t>4</w:t>
      </w:r>
      <w:r>
        <w:rPr>
          <w:rFonts w:ascii="Times New Roman"/>
          <w:sz w:val="28"/>
          <w:szCs w:val="28"/>
        </w:rPr>
        <w:t>月</w:t>
      </w:r>
      <w:r>
        <w:rPr>
          <w:rFonts w:hint="eastAsia" w:ascii="Times New Roman"/>
          <w:sz w:val="28"/>
          <w:szCs w:val="28"/>
        </w:rPr>
        <w:t>9</w:t>
      </w:r>
      <w:r>
        <w:rPr>
          <w:rFonts w:ascii="Times New Roman"/>
          <w:sz w:val="28"/>
          <w:szCs w:val="28"/>
        </w:rPr>
        <w:t>日印发</w:t>
      </w:r>
    </w:p>
    <w:sectPr>
      <w:pgSz w:w="11906" w:h="16838"/>
      <w:pgMar w:top="2098" w:right="1474" w:bottom="1985" w:left="1588" w:header="851" w:footer="1588"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鼎简大宋">
    <w:altName w:val="宋体"/>
    <w:panose1 w:val="00000000000000000000"/>
    <w:charset w:val="86"/>
    <w:family w:val="decorative"/>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975020793"/>
      <w:docPartObj>
        <w:docPartGallery w:val="AutoText"/>
      </w:docPartObj>
    </w:sdtPr>
    <w:sdtEndPr>
      <w:rPr>
        <w:rFonts w:asciiTheme="minorEastAsia" w:hAnsiTheme="minorEastAsia" w:eastAsiaTheme="minorEastAsia"/>
        <w:sz w:val="28"/>
        <w:szCs w:val="28"/>
      </w:rPr>
    </w:sdtEndPr>
    <w:sdtContent>
      <w:p>
        <w:pPr>
          <w:pStyle w:val="9"/>
          <w:ind w:right="32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785254244"/>
      <w:docPartObj>
        <w:docPartGallery w:val="AutoText"/>
      </w:docPartObj>
    </w:sdtPr>
    <w:sdtEndPr>
      <w:rPr>
        <w:rFonts w:asciiTheme="minorEastAsia" w:hAnsiTheme="minorEastAsia" w:eastAsiaTheme="minorEastAsia"/>
        <w:sz w:val="28"/>
        <w:szCs w:val="28"/>
      </w:rPr>
    </w:sdtEndPr>
    <w:sdtContent>
      <w:p>
        <w:pPr>
          <w:pStyle w:val="9"/>
          <w:ind w:left="32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198266"/>
      <w:docPartObj>
        <w:docPartGallery w:val="AutoText"/>
      </w:docPartObj>
    </w:sdtPr>
    <w:sdtEndPr>
      <w:rPr>
        <w:rFonts w:asciiTheme="minorEastAsia" w:hAnsiTheme="minorEastAsia" w:eastAsiaTheme="minorEastAsia"/>
        <w:sz w:val="28"/>
        <w:szCs w:val="28"/>
      </w:rPr>
    </w:sdtEndPr>
    <w:sdtContent>
      <w:p>
        <w:pPr>
          <w:pStyle w:val="9"/>
          <w:ind w:left="32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evenAndOddHeaders w:val="1"/>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1B"/>
    <w:rsid w:val="00005AED"/>
    <w:rsid w:val="000105DA"/>
    <w:rsid w:val="000135BB"/>
    <w:rsid w:val="00020AC1"/>
    <w:rsid w:val="00023238"/>
    <w:rsid w:val="00025761"/>
    <w:rsid w:val="00027F0C"/>
    <w:rsid w:val="00036C30"/>
    <w:rsid w:val="00037017"/>
    <w:rsid w:val="000440E8"/>
    <w:rsid w:val="000500BB"/>
    <w:rsid w:val="00051335"/>
    <w:rsid w:val="00051949"/>
    <w:rsid w:val="00061E48"/>
    <w:rsid w:val="000726D6"/>
    <w:rsid w:val="00075DF1"/>
    <w:rsid w:val="000900DE"/>
    <w:rsid w:val="0009373C"/>
    <w:rsid w:val="00094376"/>
    <w:rsid w:val="00097983"/>
    <w:rsid w:val="00097CC6"/>
    <w:rsid w:val="000A2117"/>
    <w:rsid w:val="000B03F3"/>
    <w:rsid w:val="000B07E0"/>
    <w:rsid w:val="000B77D0"/>
    <w:rsid w:val="000C49DE"/>
    <w:rsid w:val="000C726E"/>
    <w:rsid w:val="000D04F7"/>
    <w:rsid w:val="000D050D"/>
    <w:rsid w:val="000E1E7C"/>
    <w:rsid w:val="000E4895"/>
    <w:rsid w:val="000E4E0B"/>
    <w:rsid w:val="000E739D"/>
    <w:rsid w:val="0010000B"/>
    <w:rsid w:val="001014C6"/>
    <w:rsid w:val="0010229E"/>
    <w:rsid w:val="00104EA5"/>
    <w:rsid w:val="00104F3F"/>
    <w:rsid w:val="0010531F"/>
    <w:rsid w:val="00110893"/>
    <w:rsid w:val="00114447"/>
    <w:rsid w:val="00115205"/>
    <w:rsid w:val="00115FA2"/>
    <w:rsid w:val="00121C05"/>
    <w:rsid w:val="0012639C"/>
    <w:rsid w:val="001362F7"/>
    <w:rsid w:val="00142151"/>
    <w:rsid w:val="00143042"/>
    <w:rsid w:val="00143E09"/>
    <w:rsid w:val="00144D87"/>
    <w:rsid w:val="0015707B"/>
    <w:rsid w:val="00160E00"/>
    <w:rsid w:val="001668FD"/>
    <w:rsid w:val="00172F96"/>
    <w:rsid w:val="001732BE"/>
    <w:rsid w:val="00181171"/>
    <w:rsid w:val="00183593"/>
    <w:rsid w:val="00190742"/>
    <w:rsid w:val="00191690"/>
    <w:rsid w:val="001926CE"/>
    <w:rsid w:val="00194D72"/>
    <w:rsid w:val="00195F26"/>
    <w:rsid w:val="001A1E06"/>
    <w:rsid w:val="001A3E37"/>
    <w:rsid w:val="001A5E09"/>
    <w:rsid w:val="001A65DA"/>
    <w:rsid w:val="001A69DA"/>
    <w:rsid w:val="001B01D1"/>
    <w:rsid w:val="001B5B81"/>
    <w:rsid w:val="001B783E"/>
    <w:rsid w:val="001C014C"/>
    <w:rsid w:val="001D053D"/>
    <w:rsid w:val="001D7B89"/>
    <w:rsid w:val="001E15AD"/>
    <w:rsid w:val="001E7B4C"/>
    <w:rsid w:val="001F6FC9"/>
    <w:rsid w:val="00226D9D"/>
    <w:rsid w:val="00226DC5"/>
    <w:rsid w:val="00230052"/>
    <w:rsid w:val="00244BBC"/>
    <w:rsid w:val="00251396"/>
    <w:rsid w:val="00255B23"/>
    <w:rsid w:val="00263CF5"/>
    <w:rsid w:val="00267D5B"/>
    <w:rsid w:val="00270D3C"/>
    <w:rsid w:val="00282534"/>
    <w:rsid w:val="0028291F"/>
    <w:rsid w:val="002856EC"/>
    <w:rsid w:val="0029390E"/>
    <w:rsid w:val="0029481B"/>
    <w:rsid w:val="002960A4"/>
    <w:rsid w:val="002A675F"/>
    <w:rsid w:val="002A72E4"/>
    <w:rsid w:val="002A7EB0"/>
    <w:rsid w:val="002B0D65"/>
    <w:rsid w:val="002B435D"/>
    <w:rsid w:val="002B546E"/>
    <w:rsid w:val="002B72F9"/>
    <w:rsid w:val="002B7E3F"/>
    <w:rsid w:val="002C0A4B"/>
    <w:rsid w:val="002C526E"/>
    <w:rsid w:val="002D3D8E"/>
    <w:rsid w:val="002E2C0F"/>
    <w:rsid w:val="002E3C76"/>
    <w:rsid w:val="002F0ACD"/>
    <w:rsid w:val="002F21F9"/>
    <w:rsid w:val="002F5F9F"/>
    <w:rsid w:val="003029DA"/>
    <w:rsid w:val="00311B03"/>
    <w:rsid w:val="00314739"/>
    <w:rsid w:val="00315943"/>
    <w:rsid w:val="00317ABE"/>
    <w:rsid w:val="00325C8D"/>
    <w:rsid w:val="00330AA5"/>
    <w:rsid w:val="00336828"/>
    <w:rsid w:val="00337141"/>
    <w:rsid w:val="00351925"/>
    <w:rsid w:val="0035278D"/>
    <w:rsid w:val="00354521"/>
    <w:rsid w:val="00360922"/>
    <w:rsid w:val="00365A07"/>
    <w:rsid w:val="00365AD4"/>
    <w:rsid w:val="00377170"/>
    <w:rsid w:val="00386040"/>
    <w:rsid w:val="003959F3"/>
    <w:rsid w:val="003A27C8"/>
    <w:rsid w:val="003A2EDE"/>
    <w:rsid w:val="003A4BA3"/>
    <w:rsid w:val="003D0F02"/>
    <w:rsid w:val="003D2ABA"/>
    <w:rsid w:val="003D37A8"/>
    <w:rsid w:val="003D44DA"/>
    <w:rsid w:val="003D6391"/>
    <w:rsid w:val="003E1E41"/>
    <w:rsid w:val="003F4CEC"/>
    <w:rsid w:val="003F68BE"/>
    <w:rsid w:val="003F7861"/>
    <w:rsid w:val="00403D31"/>
    <w:rsid w:val="00404598"/>
    <w:rsid w:val="004205C9"/>
    <w:rsid w:val="00426C3A"/>
    <w:rsid w:val="00434CD1"/>
    <w:rsid w:val="00441090"/>
    <w:rsid w:val="004410FC"/>
    <w:rsid w:val="00441E0C"/>
    <w:rsid w:val="00450296"/>
    <w:rsid w:val="0045301A"/>
    <w:rsid w:val="004538A5"/>
    <w:rsid w:val="004550C1"/>
    <w:rsid w:val="00456B14"/>
    <w:rsid w:val="00460C27"/>
    <w:rsid w:val="00462F12"/>
    <w:rsid w:val="0046708A"/>
    <w:rsid w:val="00471227"/>
    <w:rsid w:val="00475C8B"/>
    <w:rsid w:val="004761FB"/>
    <w:rsid w:val="00482B0F"/>
    <w:rsid w:val="00483457"/>
    <w:rsid w:val="0048767D"/>
    <w:rsid w:val="00491046"/>
    <w:rsid w:val="00492318"/>
    <w:rsid w:val="004A3E67"/>
    <w:rsid w:val="004A5CBB"/>
    <w:rsid w:val="004B06BF"/>
    <w:rsid w:val="004B1DA0"/>
    <w:rsid w:val="004B1E31"/>
    <w:rsid w:val="004B568D"/>
    <w:rsid w:val="004B6937"/>
    <w:rsid w:val="004C4579"/>
    <w:rsid w:val="004D2276"/>
    <w:rsid w:val="004D45C1"/>
    <w:rsid w:val="004D5B3C"/>
    <w:rsid w:val="004D76A6"/>
    <w:rsid w:val="004E3CCC"/>
    <w:rsid w:val="004E675B"/>
    <w:rsid w:val="004F0645"/>
    <w:rsid w:val="00502D23"/>
    <w:rsid w:val="005045DE"/>
    <w:rsid w:val="0051348D"/>
    <w:rsid w:val="005157E1"/>
    <w:rsid w:val="00521B99"/>
    <w:rsid w:val="00524AE5"/>
    <w:rsid w:val="00527A4F"/>
    <w:rsid w:val="00530761"/>
    <w:rsid w:val="00534F6C"/>
    <w:rsid w:val="00535B90"/>
    <w:rsid w:val="005369E0"/>
    <w:rsid w:val="00537D57"/>
    <w:rsid w:val="00540D4B"/>
    <w:rsid w:val="005412F2"/>
    <w:rsid w:val="0054582A"/>
    <w:rsid w:val="0056755F"/>
    <w:rsid w:val="00570A42"/>
    <w:rsid w:val="005725C5"/>
    <w:rsid w:val="00577152"/>
    <w:rsid w:val="00580B09"/>
    <w:rsid w:val="0058114B"/>
    <w:rsid w:val="0058717D"/>
    <w:rsid w:val="00591FC3"/>
    <w:rsid w:val="00595E1C"/>
    <w:rsid w:val="0059650F"/>
    <w:rsid w:val="0059659A"/>
    <w:rsid w:val="005A1C64"/>
    <w:rsid w:val="005A34F2"/>
    <w:rsid w:val="005A58B8"/>
    <w:rsid w:val="005A69F5"/>
    <w:rsid w:val="005A7429"/>
    <w:rsid w:val="005A7B97"/>
    <w:rsid w:val="005B326E"/>
    <w:rsid w:val="005B7B0C"/>
    <w:rsid w:val="005C445D"/>
    <w:rsid w:val="005C7644"/>
    <w:rsid w:val="005C7766"/>
    <w:rsid w:val="005C7B80"/>
    <w:rsid w:val="005D6660"/>
    <w:rsid w:val="005D6739"/>
    <w:rsid w:val="005F2D5B"/>
    <w:rsid w:val="005F33DF"/>
    <w:rsid w:val="005F3A2E"/>
    <w:rsid w:val="006028BF"/>
    <w:rsid w:val="00603EDD"/>
    <w:rsid w:val="00615993"/>
    <w:rsid w:val="006223D2"/>
    <w:rsid w:val="006237EF"/>
    <w:rsid w:val="00623E9C"/>
    <w:rsid w:val="0062514D"/>
    <w:rsid w:val="006374DA"/>
    <w:rsid w:val="006438B3"/>
    <w:rsid w:val="0064768A"/>
    <w:rsid w:val="006662B4"/>
    <w:rsid w:val="00670722"/>
    <w:rsid w:val="00675EE3"/>
    <w:rsid w:val="006809ED"/>
    <w:rsid w:val="00681F3E"/>
    <w:rsid w:val="00683831"/>
    <w:rsid w:val="006842C1"/>
    <w:rsid w:val="00691524"/>
    <w:rsid w:val="0069689B"/>
    <w:rsid w:val="006A3D61"/>
    <w:rsid w:val="006A5B06"/>
    <w:rsid w:val="006B20FD"/>
    <w:rsid w:val="006C5287"/>
    <w:rsid w:val="006C6CBB"/>
    <w:rsid w:val="006D0E15"/>
    <w:rsid w:val="006D46E4"/>
    <w:rsid w:val="006D60FB"/>
    <w:rsid w:val="006E5EF8"/>
    <w:rsid w:val="006F1807"/>
    <w:rsid w:val="00704733"/>
    <w:rsid w:val="00711255"/>
    <w:rsid w:val="00711731"/>
    <w:rsid w:val="00712400"/>
    <w:rsid w:val="00713491"/>
    <w:rsid w:val="00714832"/>
    <w:rsid w:val="0071594A"/>
    <w:rsid w:val="00717155"/>
    <w:rsid w:val="007202FF"/>
    <w:rsid w:val="00723BFB"/>
    <w:rsid w:val="0072403E"/>
    <w:rsid w:val="00743AEF"/>
    <w:rsid w:val="0074426A"/>
    <w:rsid w:val="00744B7B"/>
    <w:rsid w:val="007464AF"/>
    <w:rsid w:val="0076280F"/>
    <w:rsid w:val="00763377"/>
    <w:rsid w:val="0076604E"/>
    <w:rsid w:val="00771100"/>
    <w:rsid w:val="00773076"/>
    <w:rsid w:val="007730FE"/>
    <w:rsid w:val="00774B31"/>
    <w:rsid w:val="0077549B"/>
    <w:rsid w:val="00780BF8"/>
    <w:rsid w:val="00783988"/>
    <w:rsid w:val="00785E10"/>
    <w:rsid w:val="00793F06"/>
    <w:rsid w:val="00795973"/>
    <w:rsid w:val="007962EF"/>
    <w:rsid w:val="0079642F"/>
    <w:rsid w:val="007A19E3"/>
    <w:rsid w:val="007A4AA5"/>
    <w:rsid w:val="007A7467"/>
    <w:rsid w:val="007B2252"/>
    <w:rsid w:val="007B2E23"/>
    <w:rsid w:val="007B5B4E"/>
    <w:rsid w:val="007B6E12"/>
    <w:rsid w:val="007C1177"/>
    <w:rsid w:val="007C4F61"/>
    <w:rsid w:val="007D1FC2"/>
    <w:rsid w:val="007D6E64"/>
    <w:rsid w:val="007D7D17"/>
    <w:rsid w:val="007E4DBE"/>
    <w:rsid w:val="007E7433"/>
    <w:rsid w:val="007F0B45"/>
    <w:rsid w:val="007F20F0"/>
    <w:rsid w:val="00803C01"/>
    <w:rsid w:val="008052C9"/>
    <w:rsid w:val="008218A6"/>
    <w:rsid w:val="008227EA"/>
    <w:rsid w:val="008244B1"/>
    <w:rsid w:val="008253CA"/>
    <w:rsid w:val="0083111C"/>
    <w:rsid w:val="008472BE"/>
    <w:rsid w:val="00847BD0"/>
    <w:rsid w:val="00856716"/>
    <w:rsid w:val="008637FF"/>
    <w:rsid w:val="00863918"/>
    <w:rsid w:val="0086602E"/>
    <w:rsid w:val="00870EA5"/>
    <w:rsid w:val="008915C7"/>
    <w:rsid w:val="00894DF4"/>
    <w:rsid w:val="008A18D6"/>
    <w:rsid w:val="008A3490"/>
    <w:rsid w:val="008A570C"/>
    <w:rsid w:val="008A5FA0"/>
    <w:rsid w:val="008B2089"/>
    <w:rsid w:val="008B5FA3"/>
    <w:rsid w:val="008C039E"/>
    <w:rsid w:val="008C3909"/>
    <w:rsid w:val="008C4D44"/>
    <w:rsid w:val="008D0B4D"/>
    <w:rsid w:val="008E355D"/>
    <w:rsid w:val="008E3BB1"/>
    <w:rsid w:val="008F01A7"/>
    <w:rsid w:val="008F4962"/>
    <w:rsid w:val="008F67A3"/>
    <w:rsid w:val="00900FF2"/>
    <w:rsid w:val="009073E5"/>
    <w:rsid w:val="00910B41"/>
    <w:rsid w:val="00910ED2"/>
    <w:rsid w:val="0092070E"/>
    <w:rsid w:val="00924A35"/>
    <w:rsid w:val="009464AD"/>
    <w:rsid w:val="0095627F"/>
    <w:rsid w:val="00956C28"/>
    <w:rsid w:val="00960C8A"/>
    <w:rsid w:val="00960DC8"/>
    <w:rsid w:val="00962620"/>
    <w:rsid w:val="0096343C"/>
    <w:rsid w:val="00965EC8"/>
    <w:rsid w:val="009702BD"/>
    <w:rsid w:val="00977A38"/>
    <w:rsid w:val="00982280"/>
    <w:rsid w:val="0098378E"/>
    <w:rsid w:val="0098418B"/>
    <w:rsid w:val="00985F7B"/>
    <w:rsid w:val="00993A54"/>
    <w:rsid w:val="00993FA3"/>
    <w:rsid w:val="009A3A2C"/>
    <w:rsid w:val="009C0B88"/>
    <w:rsid w:val="009C1CDE"/>
    <w:rsid w:val="009C7DC0"/>
    <w:rsid w:val="009D6AD9"/>
    <w:rsid w:val="009D6AFF"/>
    <w:rsid w:val="009E319B"/>
    <w:rsid w:val="009E54D2"/>
    <w:rsid w:val="00A02FBC"/>
    <w:rsid w:val="00A03A86"/>
    <w:rsid w:val="00A04692"/>
    <w:rsid w:val="00A04B9D"/>
    <w:rsid w:val="00A10C65"/>
    <w:rsid w:val="00A1190A"/>
    <w:rsid w:val="00A20F35"/>
    <w:rsid w:val="00A23B17"/>
    <w:rsid w:val="00A27B8E"/>
    <w:rsid w:val="00A3542A"/>
    <w:rsid w:val="00A41070"/>
    <w:rsid w:val="00A411AE"/>
    <w:rsid w:val="00A43106"/>
    <w:rsid w:val="00A45DA7"/>
    <w:rsid w:val="00A57FCA"/>
    <w:rsid w:val="00A64010"/>
    <w:rsid w:val="00A64F2F"/>
    <w:rsid w:val="00A702E8"/>
    <w:rsid w:val="00A704B1"/>
    <w:rsid w:val="00A7145A"/>
    <w:rsid w:val="00A74125"/>
    <w:rsid w:val="00A80767"/>
    <w:rsid w:val="00A81787"/>
    <w:rsid w:val="00A90587"/>
    <w:rsid w:val="00A91A53"/>
    <w:rsid w:val="00A92094"/>
    <w:rsid w:val="00A921C8"/>
    <w:rsid w:val="00A973AF"/>
    <w:rsid w:val="00AB763A"/>
    <w:rsid w:val="00AC4F2E"/>
    <w:rsid w:val="00AC5FFA"/>
    <w:rsid w:val="00AD4139"/>
    <w:rsid w:val="00AD647D"/>
    <w:rsid w:val="00AD6666"/>
    <w:rsid w:val="00AD74AE"/>
    <w:rsid w:val="00AE0EEC"/>
    <w:rsid w:val="00AF4206"/>
    <w:rsid w:val="00B20BF8"/>
    <w:rsid w:val="00B33B1B"/>
    <w:rsid w:val="00B35186"/>
    <w:rsid w:val="00B37C06"/>
    <w:rsid w:val="00B46146"/>
    <w:rsid w:val="00B46A92"/>
    <w:rsid w:val="00B471EC"/>
    <w:rsid w:val="00B5164E"/>
    <w:rsid w:val="00B55942"/>
    <w:rsid w:val="00B60244"/>
    <w:rsid w:val="00B621A5"/>
    <w:rsid w:val="00B6552D"/>
    <w:rsid w:val="00B65781"/>
    <w:rsid w:val="00B71DF4"/>
    <w:rsid w:val="00B72307"/>
    <w:rsid w:val="00B756FE"/>
    <w:rsid w:val="00B760AE"/>
    <w:rsid w:val="00B8085B"/>
    <w:rsid w:val="00B85FDF"/>
    <w:rsid w:val="00B911B5"/>
    <w:rsid w:val="00B93D2F"/>
    <w:rsid w:val="00BB2796"/>
    <w:rsid w:val="00BC7656"/>
    <w:rsid w:val="00BD0984"/>
    <w:rsid w:val="00BD3999"/>
    <w:rsid w:val="00BE28D4"/>
    <w:rsid w:val="00BF18B1"/>
    <w:rsid w:val="00C00DF6"/>
    <w:rsid w:val="00C04CA4"/>
    <w:rsid w:val="00C052E1"/>
    <w:rsid w:val="00C16B8E"/>
    <w:rsid w:val="00C26E64"/>
    <w:rsid w:val="00C33732"/>
    <w:rsid w:val="00C352AF"/>
    <w:rsid w:val="00C35D47"/>
    <w:rsid w:val="00C36C1E"/>
    <w:rsid w:val="00C3709B"/>
    <w:rsid w:val="00C406A4"/>
    <w:rsid w:val="00C41757"/>
    <w:rsid w:val="00C50235"/>
    <w:rsid w:val="00C5245D"/>
    <w:rsid w:val="00C543B3"/>
    <w:rsid w:val="00C5531C"/>
    <w:rsid w:val="00C678B9"/>
    <w:rsid w:val="00C739AE"/>
    <w:rsid w:val="00C76F72"/>
    <w:rsid w:val="00C85D7C"/>
    <w:rsid w:val="00C91CB7"/>
    <w:rsid w:val="00C925ED"/>
    <w:rsid w:val="00C955CC"/>
    <w:rsid w:val="00C95F77"/>
    <w:rsid w:val="00CA0FA5"/>
    <w:rsid w:val="00CA6DCE"/>
    <w:rsid w:val="00CB08D2"/>
    <w:rsid w:val="00CB4B6A"/>
    <w:rsid w:val="00CB602D"/>
    <w:rsid w:val="00CC1A1A"/>
    <w:rsid w:val="00CD6372"/>
    <w:rsid w:val="00CE1E98"/>
    <w:rsid w:val="00CF3D85"/>
    <w:rsid w:val="00CF5782"/>
    <w:rsid w:val="00CF6E4B"/>
    <w:rsid w:val="00D02F6E"/>
    <w:rsid w:val="00D11DF7"/>
    <w:rsid w:val="00D23BCF"/>
    <w:rsid w:val="00D338BD"/>
    <w:rsid w:val="00D354F6"/>
    <w:rsid w:val="00D3796F"/>
    <w:rsid w:val="00D41375"/>
    <w:rsid w:val="00D440DF"/>
    <w:rsid w:val="00D56550"/>
    <w:rsid w:val="00D60003"/>
    <w:rsid w:val="00D62231"/>
    <w:rsid w:val="00D73DA1"/>
    <w:rsid w:val="00D80410"/>
    <w:rsid w:val="00D82A9E"/>
    <w:rsid w:val="00D840F1"/>
    <w:rsid w:val="00D86CD1"/>
    <w:rsid w:val="00DA3376"/>
    <w:rsid w:val="00DA3B5F"/>
    <w:rsid w:val="00DA590F"/>
    <w:rsid w:val="00DB2096"/>
    <w:rsid w:val="00DB3D72"/>
    <w:rsid w:val="00DC09D1"/>
    <w:rsid w:val="00DC259E"/>
    <w:rsid w:val="00DD30D7"/>
    <w:rsid w:val="00DE0261"/>
    <w:rsid w:val="00DE1FFB"/>
    <w:rsid w:val="00DE531B"/>
    <w:rsid w:val="00DE7970"/>
    <w:rsid w:val="00DE7996"/>
    <w:rsid w:val="00E026A9"/>
    <w:rsid w:val="00E02F31"/>
    <w:rsid w:val="00E0425B"/>
    <w:rsid w:val="00E04A12"/>
    <w:rsid w:val="00E0628D"/>
    <w:rsid w:val="00E0782A"/>
    <w:rsid w:val="00E07DE0"/>
    <w:rsid w:val="00E14DDC"/>
    <w:rsid w:val="00E1589C"/>
    <w:rsid w:val="00E16848"/>
    <w:rsid w:val="00E219F7"/>
    <w:rsid w:val="00E220CC"/>
    <w:rsid w:val="00E22597"/>
    <w:rsid w:val="00E2315D"/>
    <w:rsid w:val="00E259C9"/>
    <w:rsid w:val="00E31083"/>
    <w:rsid w:val="00E314E7"/>
    <w:rsid w:val="00E33279"/>
    <w:rsid w:val="00E357D3"/>
    <w:rsid w:val="00E40AB0"/>
    <w:rsid w:val="00E4100F"/>
    <w:rsid w:val="00E53D16"/>
    <w:rsid w:val="00E562B4"/>
    <w:rsid w:val="00E619BE"/>
    <w:rsid w:val="00E633C7"/>
    <w:rsid w:val="00E65DAD"/>
    <w:rsid w:val="00E74C06"/>
    <w:rsid w:val="00E86792"/>
    <w:rsid w:val="00E92037"/>
    <w:rsid w:val="00E92108"/>
    <w:rsid w:val="00E9344A"/>
    <w:rsid w:val="00E94269"/>
    <w:rsid w:val="00E94B7F"/>
    <w:rsid w:val="00EA24B3"/>
    <w:rsid w:val="00EB49BD"/>
    <w:rsid w:val="00EC53C7"/>
    <w:rsid w:val="00ED3E72"/>
    <w:rsid w:val="00EE2288"/>
    <w:rsid w:val="00EE4CBF"/>
    <w:rsid w:val="00EE7A25"/>
    <w:rsid w:val="00EF2057"/>
    <w:rsid w:val="00EF2E5D"/>
    <w:rsid w:val="00EF7296"/>
    <w:rsid w:val="00EF7C7E"/>
    <w:rsid w:val="00F0339A"/>
    <w:rsid w:val="00F05D8B"/>
    <w:rsid w:val="00F14C90"/>
    <w:rsid w:val="00F16098"/>
    <w:rsid w:val="00F215C7"/>
    <w:rsid w:val="00F23A1F"/>
    <w:rsid w:val="00F2798C"/>
    <w:rsid w:val="00F304C5"/>
    <w:rsid w:val="00F30E8C"/>
    <w:rsid w:val="00F374AE"/>
    <w:rsid w:val="00F4612D"/>
    <w:rsid w:val="00F51CC6"/>
    <w:rsid w:val="00F53104"/>
    <w:rsid w:val="00F56899"/>
    <w:rsid w:val="00F65A10"/>
    <w:rsid w:val="00F67142"/>
    <w:rsid w:val="00F71E51"/>
    <w:rsid w:val="00F759F4"/>
    <w:rsid w:val="00F76153"/>
    <w:rsid w:val="00F76BB8"/>
    <w:rsid w:val="00F77FC0"/>
    <w:rsid w:val="00F85FF5"/>
    <w:rsid w:val="00F913D4"/>
    <w:rsid w:val="00F96F34"/>
    <w:rsid w:val="00FA6627"/>
    <w:rsid w:val="00FB1BAF"/>
    <w:rsid w:val="00FD71FA"/>
    <w:rsid w:val="00FE00CC"/>
    <w:rsid w:val="00FE5BE3"/>
    <w:rsid w:val="00FF136E"/>
    <w:rsid w:val="00FF4375"/>
    <w:rsid w:val="00FF45DB"/>
    <w:rsid w:val="00FF6E0F"/>
    <w:rsid w:val="02FA7D70"/>
    <w:rsid w:val="03DC2409"/>
    <w:rsid w:val="076C769B"/>
    <w:rsid w:val="0FE4669F"/>
    <w:rsid w:val="12475E89"/>
    <w:rsid w:val="12FE7BB6"/>
    <w:rsid w:val="168C495B"/>
    <w:rsid w:val="1EE47F3C"/>
    <w:rsid w:val="23667720"/>
    <w:rsid w:val="29CF4BA7"/>
    <w:rsid w:val="2E215DBB"/>
    <w:rsid w:val="31D44DA4"/>
    <w:rsid w:val="32194741"/>
    <w:rsid w:val="32FA767C"/>
    <w:rsid w:val="38A22FF6"/>
    <w:rsid w:val="39CB75E0"/>
    <w:rsid w:val="3BEE5FE1"/>
    <w:rsid w:val="412F48FF"/>
    <w:rsid w:val="41816175"/>
    <w:rsid w:val="43C226BA"/>
    <w:rsid w:val="47EF2401"/>
    <w:rsid w:val="4A3C1550"/>
    <w:rsid w:val="4BDE64C5"/>
    <w:rsid w:val="4E7E09D4"/>
    <w:rsid w:val="4E810E81"/>
    <w:rsid w:val="4FF31BBA"/>
    <w:rsid w:val="53A17D41"/>
    <w:rsid w:val="57B47272"/>
    <w:rsid w:val="57B701F7"/>
    <w:rsid w:val="57E20994"/>
    <w:rsid w:val="59AD702D"/>
    <w:rsid w:val="5E4E70C6"/>
    <w:rsid w:val="5E9F014A"/>
    <w:rsid w:val="61397A8E"/>
    <w:rsid w:val="625A6C6C"/>
    <w:rsid w:val="62EE3C5C"/>
    <w:rsid w:val="65F0554E"/>
    <w:rsid w:val="68026233"/>
    <w:rsid w:val="683F139B"/>
    <w:rsid w:val="69374FAB"/>
    <w:rsid w:val="6D3B7744"/>
    <w:rsid w:val="6EE94C97"/>
    <w:rsid w:val="6F285C6B"/>
    <w:rsid w:val="6F3F3691"/>
    <w:rsid w:val="71902838"/>
    <w:rsid w:val="726409BB"/>
    <w:rsid w:val="74252E67"/>
    <w:rsid w:val="765E373E"/>
    <w:rsid w:val="768B0D8B"/>
    <w:rsid w:val="773537A2"/>
    <w:rsid w:val="778F5135"/>
    <w:rsid w:val="779B3146"/>
    <w:rsid w:val="792C25D8"/>
    <w:rsid w:val="7A08257D"/>
    <w:rsid w:val="7BF11E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3">
    <w:name w:val="heading 1"/>
    <w:basedOn w:val="1"/>
    <w:next w:val="1"/>
    <w:link w:val="41"/>
    <w:qFormat/>
    <w:locked/>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 w:val="20"/>
    </w:rPr>
  </w:style>
  <w:style w:type="paragraph" w:styleId="4">
    <w:name w:val="Normal Indent"/>
    <w:basedOn w:val="1"/>
    <w:unhideWhenUsed/>
    <w:qFormat/>
    <w:uiPriority w:val="0"/>
    <w:pPr>
      <w:ind w:firstLine="567"/>
    </w:pPr>
    <w:rPr>
      <w:rFonts w:cs="Times New Roman"/>
    </w:rPr>
  </w:style>
  <w:style w:type="paragraph" w:styleId="5">
    <w:name w:val="Body Text"/>
    <w:basedOn w:val="1"/>
    <w:link w:val="51"/>
    <w:unhideWhenUsed/>
    <w:qFormat/>
    <w:uiPriority w:val="99"/>
    <w:pPr>
      <w:spacing w:after="120"/>
    </w:pPr>
  </w:style>
  <w:style w:type="paragraph" w:styleId="6">
    <w:name w:val="Body Text Indent"/>
    <w:basedOn w:val="1"/>
    <w:link w:val="23"/>
    <w:qFormat/>
    <w:uiPriority w:val="99"/>
    <w:pPr>
      <w:ind w:firstLine="560" w:firstLineChars="200"/>
    </w:pPr>
    <w:rPr>
      <w:rFonts w:ascii="Times New Roman" w:eastAsia="宋体" w:cs="Times New Roman"/>
      <w:sz w:val="28"/>
      <w:szCs w:val="28"/>
    </w:rPr>
  </w:style>
  <w:style w:type="paragraph" w:styleId="7">
    <w:name w:val="Date"/>
    <w:basedOn w:val="1"/>
    <w:next w:val="1"/>
    <w:link w:val="22"/>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6"/>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0000FF"/>
      <w:u w:val="single"/>
    </w:rPr>
  </w:style>
  <w:style w:type="character" w:customStyle="1" w:styleId="19">
    <w:name w:val="页脚 Char"/>
    <w:basedOn w:val="16"/>
    <w:link w:val="9"/>
    <w:qFormat/>
    <w:locked/>
    <w:uiPriority w:val="99"/>
    <w:rPr>
      <w:rFonts w:ascii="仿宋_GB2312" w:eastAsia="仿宋_GB2312" w:cs="仿宋_GB2312"/>
      <w:sz w:val="18"/>
      <w:szCs w:val="18"/>
    </w:rPr>
  </w:style>
  <w:style w:type="paragraph" w:customStyle="1" w:styleId="20">
    <w:name w:val="Char"/>
    <w:basedOn w:val="1"/>
    <w:qFormat/>
    <w:uiPriority w:val="99"/>
    <w:rPr>
      <w:rFonts w:ascii="Tahoma" w:hAnsi="Tahoma" w:cs="Tahoma"/>
      <w:sz w:val="24"/>
      <w:szCs w:val="24"/>
    </w:rPr>
  </w:style>
  <w:style w:type="paragraph" w:customStyle="1" w:styleId="21">
    <w:name w:val="标题1"/>
    <w:basedOn w:val="1"/>
    <w:next w:val="1"/>
    <w:link w:val="28"/>
    <w:qFormat/>
    <w:uiPriority w:val="99"/>
    <w:pPr>
      <w:tabs>
        <w:tab w:val="left" w:pos="9193"/>
        <w:tab w:val="left" w:pos="9827"/>
      </w:tabs>
      <w:autoSpaceDE w:val="0"/>
      <w:autoSpaceDN w:val="0"/>
      <w:snapToGrid w:val="0"/>
      <w:spacing w:line="700" w:lineRule="atLeast"/>
      <w:jc w:val="center"/>
    </w:pPr>
    <w:rPr>
      <w:rFonts w:ascii="方正小标宋_GBK" w:eastAsia="方正小标宋_GBK" w:cs="Times New Roman"/>
      <w:kern w:val="0"/>
      <w:sz w:val="44"/>
      <w:szCs w:val="20"/>
    </w:rPr>
  </w:style>
  <w:style w:type="character" w:customStyle="1" w:styleId="22">
    <w:name w:val="日期 Char"/>
    <w:basedOn w:val="16"/>
    <w:link w:val="7"/>
    <w:semiHidden/>
    <w:qFormat/>
    <w:locked/>
    <w:uiPriority w:val="99"/>
    <w:rPr>
      <w:rFonts w:ascii="仿宋_GB2312" w:eastAsia="仿宋_GB2312" w:cs="仿宋_GB2312"/>
      <w:sz w:val="32"/>
      <w:szCs w:val="32"/>
    </w:rPr>
  </w:style>
  <w:style w:type="character" w:customStyle="1" w:styleId="23">
    <w:name w:val="正文文本缩进 Char"/>
    <w:basedOn w:val="16"/>
    <w:link w:val="6"/>
    <w:semiHidden/>
    <w:qFormat/>
    <w:locked/>
    <w:uiPriority w:val="99"/>
    <w:rPr>
      <w:rFonts w:ascii="仿宋_GB2312" w:eastAsia="仿宋_GB2312" w:cs="仿宋_GB2312"/>
      <w:sz w:val="32"/>
      <w:szCs w:val="32"/>
    </w:rPr>
  </w:style>
  <w:style w:type="character" w:customStyle="1" w:styleId="24">
    <w:name w:val="页眉 Char"/>
    <w:basedOn w:val="16"/>
    <w:link w:val="10"/>
    <w:qFormat/>
    <w:locked/>
    <w:uiPriority w:val="99"/>
    <w:rPr>
      <w:rFonts w:ascii="仿宋_GB2312" w:eastAsia="仿宋_GB2312" w:cs="仿宋_GB2312"/>
      <w:sz w:val="18"/>
      <w:szCs w:val="18"/>
    </w:rPr>
  </w:style>
  <w:style w:type="character" w:customStyle="1" w:styleId="25">
    <w:name w:val="批注框文本 Char"/>
    <w:basedOn w:val="16"/>
    <w:link w:val="8"/>
    <w:semiHidden/>
    <w:qFormat/>
    <w:locked/>
    <w:uiPriority w:val="99"/>
    <w:rPr>
      <w:rFonts w:ascii="仿宋_GB2312" w:eastAsia="仿宋_GB2312" w:cs="仿宋_GB2312"/>
      <w:sz w:val="2"/>
      <w:szCs w:val="2"/>
    </w:rPr>
  </w:style>
  <w:style w:type="character" w:customStyle="1" w:styleId="26">
    <w:name w:val="Char Char"/>
    <w:qFormat/>
    <w:uiPriority w:val="99"/>
    <w:rPr>
      <w:rFonts w:eastAsia="宋体"/>
      <w:kern w:val="2"/>
      <w:sz w:val="18"/>
      <w:lang w:val="en-US" w:eastAsia="zh-CN"/>
    </w:rPr>
  </w:style>
  <w:style w:type="character" w:customStyle="1" w:styleId="27">
    <w:name w:val="Char Char1"/>
    <w:qFormat/>
    <w:uiPriority w:val="99"/>
    <w:rPr>
      <w:rFonts w:eastAsia="宋体"/>
      <w:kern w:val="2"/>
      <w:sz w:val="18"/>
      <w:lang w:val="en-US" w:eastAsia="zh-CN"/>
    </w:rPr>
  </w:style>
  <w:style w:type="character" w:customStyle="1" w:styleId="28">
    <w:name w:val="标题1 Char"/>
    <w:link w:val="21"/>
    <w:qFormat/>
    <w:locked/>
    <w:uiPriority w:val="99"/>
    <w:rPr>
      <w:rFonts w:ascii="方正小标宋_GBK" w:eastAsia="方正小标宋_GBK"/>
      <w:kern w:val="0"/>
      <w:sz w:val="44"/>
    </w:rPr>
  </w:style>
  <w:style w:type="character" w:customStyle="1" w:styleId="29">
    <w:name w:val="标题2 Char"/>
    <w:link w:val="30"/>
    <w:qFormat/>
    <w:locked/>
    <w:uiPriority w:val="99"/>
    <w:rPr>
      <w:rFonts w:eastAsia="方正楷体_GBK"/>
      <w:snapToGrid w:val="0"/>
      <w:sz w:val="32"/>
    </w:rPr>
  </w:style>
  <w:style w:type="paragraph" w:customStyle="1" w:styleId="30">
    <w:name w:val="标题2"/>
    <w:basedOn w:val="1"/>
    <w:next w:val="1"/>
    <w:link w:val="29"/>
    <w:qFormat/>
    <w:uiPriority w:val="99"/>
    <w:pPr>
      <w:autoSpaceDE w:val="0"/>
      <w:autoSpaceDN w:val="0"/>
      <w:snapToGrid w:val="0"/>
      <w:spacing w:line="590" w:lineRule="atLeast"/>
      <w:jc w:val="center"/>
    </w:pPr>
    <w:rPr>
      <w:rFonts w:ascii="Times New Roman" w:eastAsia="方正楷体_GBK" w:cs="Times New Roman"/>
      <w:kern w:val="0"/>
      <w:szCs w:val="20"/>
    </w:rPr>
  </w:style>
  <w:style w:type="character" w:customStyle="1" w:styleId="31">
    <w:name w:val="三级标题 Char"/>
    <w:link w:val="32"/>
    <w:qFormat/>
    <w:locked/>
    <w:uiPriority w:val="99"/>
    <w:rPr>
      <w:rFonts w:eastAsia="方正仿宋_GBK"/>
      <w:b/>
      <w:sz w:val="32"/>
    </w:rPr>
  </w:style>
  <w:style w:type="paragraph" w:customStyle="1" w:styleId="32">
    <w:name w:val="三级标题"/>
    <w:basedOn w:val="1"/>
    <w:link w:val="31"/>
    <w:qFormat/>
    <w:uiPriority w:val="99"/>
    <w:pPr>
      <w:spacing w:before="50" w:after="50" w:line="360" w:lineRule="auto"/>
      <w:ind w:firstLine="643" w:firstLineChars="200"/>
      <w:outlineLvl w:val="2"/>
    </w:pPr>
    <w:rPr>
      <w:rFonts w:ascii="Times New Roman" w:eastAsia="方正仿宋_GBK" w:cs="Times New Roman"/>
      <w:b/>
      <w:kern w:val="0"/>
      <w:szCs w:val="20"/>
    </w:rPr>
  </w:style>
  <w:style w:type="character" w:customStyle="1" w:styleId="33">
    <w:name w:val="一级标题 Char"/>
    <w:link w:val="34"/>
    <w:qFormat/>
    <w:locked/>
    <w:uiPriority w:val="99"/>
    <w:rPr>
      <w:rFonts w:eastAsia="方正黑体_GBK"/>
      <w:sz w:val="32"/>
    </w:rPr>
  </w:style>
  <w:style w:type="paragraph" w:customStyle="1" w:styleId="34">
    <w:name w:val="一级标题"/>
    <w:basedOn w:val="1"/>
    <w:link w:val="33"/>
    <w:qFormat/>
    <w:uiPriority w:val="99"/>
    <w:pPr>
      <w:spacing w:beforeLines="100" w:afterLines="100"/>
      <w:outlineLvl w:val="0"/>
    </w:pPr>
    <w:rPr>
      <w:rFonts w:ascii="Times New Roman" w:eastAsia="方正黑体_GBK" w:cs="Times New Roman"/>
      <w:kern w:val="0"/>
      <w:szCs w:val="20"/>
    </w:rPr>
  </w:style>
  <w:style w:type="paragraph" w:customStyle="1" w:styleId="35">
    <w:name w:val="列出段落1"/>
    <w:basedOn w:val="1"/>
    <w:qFormat/>
    <w:uiPriority w:val="34"/>
    <w:pPr>
      <w:ind w:firstLine="420" w:firstLineChars="200"/>
    </w:pPr>
    <w:rPr>
      <w:rFonts w:ascii="Times New Roman" w:eastAsia="宋体" w:cs="Times New Roman"/>
      <w:sz w:val="28"/>
      <w:szCs w:val="28"/>
    </w:rPr>
  </w:style>
  <w:style w:type="paragraph" w:customStyle="1" w:styleId="36">
    <w:name w:val="Default"/>
    <w:qForma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7">
    <w:name w:val="2018年度计划正文标题"/>
    <w:basedOn w:val="1"/>
    <w:qFormat/>
    <w:uiPriority w:val="99"/>
    <w:pPr>
      <w:ind w:firstLine="630"/>
    </w:pPr>
  </w:style>
  <w:style w:type="paragraph" w:customStyle="1" w:styleId="38">
    <w:name w:val="附件栏"/>
    <w:basedOn w:val="1"/>
    <w:qFormat/>
    <w:uiPriority w:val="99"/>
  </w:style>
  <w:style w:type="paragraph" w:customStyle="1" w:styleId="39">
    <w:name w:val="正文文本1"/>
    <w:basedOn w:val="1"/>
    <w:qFormat/>
    <w:uiPriority w:val="0"/>
    <w:pPr>
      <w:spacing w:line="420" w:lineRule="auto"/>
      <w:ind w:firstLine="400"/>
    </w:pPr>
    <w:rPr>
      <w:rFonts w:ascii="宋体" w:hAnsi="宋体" w:eastAsia="宋体" w:cs="宋体"/>
      <w:sz w:val="17"/>
      <w:szCs w:val="17"/>
      <w:lang w:val="zh-CN" w:bidi="zh-CN"/>
    </w:rPr>
  </w:style>
  <w:style w:type="paragraph" w:customStyle="1" w:styleId="40">
    <w:name w:val="Char1 Char Char Char Char Char Char"/>
    <w:basedOn w:val="1"/>
    <w:qFormat/>
    <w:uiPriority w:val="0"/>
    <w:rPr>
      <w:rFonts w:ascii="Times New Roman" w:eastAsia="宋体" w:cs="Times New Roman"/>
      <w:sz w:val="21"/>
      <w:szCs w:val="24"/>
    </w:rPr>
  </w:style>
  <w:style w:type="character" w:customStyle="1" w:styleId="41">
    <w:name w:val="标题 1 Char"/>
    <w:basedOn w:val="16"/>
    <w:link w:val="3"/>
    <w:qFormat/>
    <w:uiPriority w:val="9"/>
    <w:rPr>
      <w:rFonts w:ascii="Calibri" w:hAnsi="Calibri"/>
      <w:b/>
      <w:bCs/>
      <w:kern w:val="44"/>
      <w:sz w:val="44"/>
      <w:szCs w:val="44"/>
    </w:rPr>
  </w:style>
  <w:style w:type="paragraph" w:customStyle="1" w:styleId="42">
    <w:name w:val="Char Char Char Char"/>
    <w:basedOn w:val="1"/>
    <w:qFormat/>
    <w:uiPriority w:val="0"/>
    <w:rPr>
      <w:rFonts w:ascii="Times New Roman" w:eastAsia="宋体" w:cs="Times New Roman"/>
      <w:sz w:val="21"/>
      <w:szCs w:val="22"/>
    </w:rPr>
  </w:style>
  <w:style w:type="paragraph" w:customStyle="1" w:styleId="43">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paragraph" w:customStyle="1" w:styleId="44">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eastAsia="汉鼎简大宋" w:cs="Times New Roman"/>
      <w:b/>
      <w:snapToGrid w:val="0"/>
      <w:color w:val="FF0000"/>
      <w:w w:val="62"/>
      <w:kern w:val="0"/>
      <w:sz w:val="140"/>
      <w:szCs w:val="20"/>
    </w:rPr>
  </w:style>
  <w:style w:type="paragraph" w:customStyle="1" w:styleId="45">
    <w:name w:val="普通(网站)1"/>
    <w:basedOn w:val="1"/>
    <w:qFormat/>
    <w:uiPriority w:val="99"/>
    <w:pPr>
      <w:spacing w:beforeAutospacing="1" w:afterAutospacing="1"/>
      <w:jc w:val="left"/>
    </w:pPr>
    <w:rPr>
      <w:rFonts w:ascii="Calibri" w:hAnsi="Calibri" w:eastAsia="宋体" w:cs="Calibri"/>
      <w:kern w:val="0"/>
      <w:sz w:val="24"/>
      <w:szCs w:val="24"/>
    </w:rPr>
  </w:style>
  <w:style w:type="character" w:customStyle="1" w:styleId="46">
    <w:name w:val="NormalCharacter"/>
    <w:qFormat/>
    <w:uiPriority w:val="0"/>
  </w:style>
  <w:style w:type="paragraph" w:customStyle="1" w:styleId="47">
    <w:name w:val="标准文字"/>
    <w:basedOn w:val="1"/>
    <w:qFormat/>
    <w:uiPriority w:val="0"/>
    <w:pPr>
      <w:overflowPunct w:val="0"/>
      <w:spacing w:line="360" w:lineRule="auto"/>
      <w:ind w:firstLine="640" w:firstLineChars="200"/>
    </w:pPr>
    <w:rPr>
      <w:rFonts w:ascii="Times New Roman" w:cs="Times New Roman"/>
    </w:rPr>
  </w:style>
  <w:style w:type="paragraph" w:customStyle="1" w:styleId="48">
    <w:name w:val="列表段落1"/>
    <w:basedOn w:val="1"/>
    <w:qFormat/>
    <w:uiPriority w:val="34"/>
    <w:pPr>
      <w:ind w:firstLine="420" w:firstLineChars="200"/>
    </w:pPr>
    <w:rPr>
      <w:rFonts w:ascii="Times New Roman" w:eastAsia="宋体" w:cs="Times New Roman"/>
      <w:sz w:val="21"/>
      <w:szCs w:val="20"/>
    </w:rPr>
  </w:style>
  <w:style w:type="paragraph" w:customStyle="1" w:styleId="49">
    <w:name w:val="正文首行缩进 21"/>
    <w:basedOn w:val="1"/>
    <w:qFormat/>
    <w:uiPriority w:val="0"/>
    <w:pPr>
      <w:spacing w:line="360" w:lineRule="auto"/>
      <w:ind w:firstLine="420" w:firstLineChars="200"/>
      <w:textAlignment w:val="baseline"/>
    </w:pPr>
    <w:rPr>
      <w:rFonts w:ascii="Calibri" w:hAnsi="Calibri" w:eastAsia="宋体" w:cs="Times New Roman"/>
      <w:sz w:val="24"/>
      <w:szCs w:val="24"/>
    </w:rPr>
  </w:style>
  <w:style w:type="paragraph" w:customStyle="1" w:styleId="50">
    <w:name w:val="_Style 2"/>
    <w:basedOn w:val="1"/>
    <w:qFormat/>
    <w:uiPriority w:val="0"/>
    <w:pPr>
      <w:widowControl/>
      <w:spacing w:after="160" w:line="240" w:lineRule="exact"/>
      <w:jc w:val="left"/>
    </w:pPr>
    <w:rPr>
      <w:rFonts w:ascii="Times New Roman" w:eastAsia="宋体" w:cs="Times New Roman"/>
      <w:sz w:val="21"/>
      <w:szCs w:val="24"/>
    </w:rPr>
  </w:style>
  <w:style w:type="character" w:customStyle="1" w:styleId="51">
    <w:name w:val="正文文本 Char"/>
    <w:basedOn w:val="16"/>
    <w:link w:val="5"/>
    <w:semiHidden/>
    <w:qFormat/>
    <w:uiPriority w:val="99"/>
    <w:rPr>
      <w:rFonts w:ascii="仿宋_GB2312" w:eastAsia="仿宋_GB2312" w:cs="仿宋_GB2312"/>
      <w:sz w:val="32"/>
      <w:szCs w:val="32"/>
    </w:rPr>
  </w:style>
  <w:style w:type="character" w:customStyle="1" w:styleId="52">
    <w:name w:val="HTML 预设格式 Char"/>
    <w:basedOn w:val="16"/>
    <w:link w:val="11"/>
    <w:semiHidden/>
    <w:qFormat/>
    <w:uiPriority w:val="99"/>
    <w:rPr>
      <w:rFonts w:ascii="宋体" w:hAnsi="宋体" w:cs="宋体"/>
      <w:kern w:val="0"/>
      <w:sz w:val="24"/>
      <w:szCs w:val="24"/>
    </w:rPr>
  </w:style>
  <w:style w:type="character" w:customStyle="1" w:styleId="53">
    <w:name w:val="font31"/>
    <w:basedOn w:val="16"/>
    <w:qFormat/>
    <w:uiPriority w:val="0"/>
    <w:rPr>
      <w:rFonts w:hint="eastAsia" w:ascii="宋体" w:hAnsi="宋体" w:eastAsia="宋体" w:cs="宋体"/>
      <w:color w:val="000000"/>
      <w:sz w:val="24"/>
      <w:szCs w:val="24"/>
      <w:u w:val="none"/>
    </w:rPr>
  </w:style>
  <w:style w:type="character" w:customStyle="1" w:styleId="54">
    <w:name w:val="font41"/>
    <w:basedOn w:val="16"/>
    <w:qFormat/>
    <w:uiPriority w:val="0"/>
    <w:rPr>
      <w:rFonts w:hint="eastAsia" w:ascii="宋体" w:hAnsi="宋体" w:eastAsia="宋体" w:cs="宋体"/>
      <w:color w:val="000000"/>
      <w:sz w:val="24"/>
      <w:szCs w:val="24"/>
      <w:u w:val="none"/>
    </w:rPr>
  </w:style>
  <w:style w:type="character" w:customStyle="1" w:styleId="55">
    <w:name w:val="font21"/>
    <w:basedOn w:val="16"/>
    <w:qFormat/>
    <w:uiPriority w:val="0"/>
    <w:rPr>
      <w:rFonts w:hint="default" w:ascii="Times New Roman" w:hAnsi="Times New Roman" w:cs="Times New Roman"/>
      <w:color w:val="000000"/>
      <w:sz w:val="22"/>
      <w:szCs w:val="22"/>
      <w:u w:val="none"/>
    </w:rPr>
  </w:style>
  <w:style w:type="character" w:customStyle="1" w:styleId="56">
    <w:name w:val="font11"/>
    <w:basedOn w:val="1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11985</Words>
  <Characters>3438</Characters>
  <Lines>28</Lines>
  <Paragraphs>30</Paragraphs>
  <TotalTime>30</TotalTime>
  <ScaleCrop>false</ScaleCrop>
  <LinksUpToDate>false</LinksUpToDate>
  <CharactersWithSpaces>15393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2024-04-09T03:34:00Z</dcterms:created>
  <dc:creator>Windows 用户</dc:creator>
  <cp:lastModifiedBy>Administrator</cp:lastModifiedBy>
  <cp:lastPrinted>2024-04-02T02:10:00Z</cp:lastPrinted>
  <dcterms:modified xsi:type="dcterms:W3CDTF">2024-04-29T16:02:36Z</dcterms:modified>
  <dc:title>南通经济技术开发区城市长效管理考核办法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46ABC43B7F704648A0475055B20FA2D3</vt:lpwstr>
  </property>
</Properties>
</file>